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5DACEB27" w:rsidR="00E22357" w:rsidRDefault="00002666" w:rsidP="007C512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859DE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200CA2AC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C96A84" w14:textId="0D080F1E" w:rsidR="006667C3" w:rsidRDefault="006667C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D95C11" w14:textId="33581C01" w:rsidR="001859DE" w:rsidRDefault="001859DE" w:rsidP="001859DE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2022: </w:t>
      </w:r>
      <w:r w:rsidR="00113432">
        <w:rPr>
          <w:rFonts w:ascii="Arial" w:hAnsi="Arial" w:cs="Arial"/>
          <w:color w:val="000000"/>
          <w:sz w:val="28"/>
          <w:szCs w:val="28"/>
        </w:rPr>
        <w:t xml:space="preserve">Třetí místo v kategorii </w:t>
      </w:r>
      <w:r>
        <w:rPr>
          <w:rFonts w:ascii="Arial" w:hAnsi="Arial" w:cs="Arial"/>
          <w:color w:val="000000"/>
          <w:sz w:val="28"/>
          <w:szCs w:val="28"/>
        </w:rPr>
        <w:t>Nejlepší diplomová práce</w:t>
      </w:r>
      <w:r w:rsidR="004E3A26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4E3A26">
        <w:rPr>
          <w:rFonts w:ascii="Arial" w:hAnsi="Arial" w:cs="Arial"/>
          <w:color w:val="000000"/>
          <w:sz w:val="28"/>
          <w:szCs w:val="28"/>
        </w:rPr>
        <w:t>do 19. 5. 2022 18:00</w:t>
      </w:r>
    </w:p>
    <w:p w14:paraId="5DADEDBD" w14:textId="77777777" w:rsidR="001859DE" w:rsidRDefault="001859DE" w:rsidP="001859DE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74864559" w14:textId="5007A5A2" w:rsidR="001859DE" w:rsidRDefault="001859DE" w:rsidP="002412C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Martin Hodek</w:t>
      </w:r>
    </w:p>
    <w:p w14:paraId="5E1F516E" w14:textId="2EC15EFA" w:rsidR="001859DE" w:rsidRDefault="001859DE" w:rsidP="002412C6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České vysoké učení technické – Fakulta strojní</w:t>
      </w:r>
    </w:p>
    <w:p w14:paraId="6E739625" w14:textId="118A1C85" w:rsidR="007C5123" w:rsidRDefault="001859DE" w:rsidP="00D6277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>
        <w:rPr>
          <w:rFonts w:ascii="Arial" w:hAnsi="Arial" w:cs="Arial"/>
          <w:b/>
          <w:color w:val="000000"/>
        </w:rPr>
        <w:t>Optimalizace fotovoltaického systému pro potřeby domácnosti</w:t>
      </w:r>
      <w:r>
        <w:rPr>
          <w:rFonts w:ascii="Arial" w:hAnsi="Arial" w:cs="Arial"/>
          <w:b/>
          <w:bCs/>
          <w:color w:val="000000"/>
        </w:rPr>
        <w:t>“</w:t>
      </w:r>
    </w:p>
    <w:p w14:paraId="274B2538" w14:textId="77777777" w:rsidR="001859DE" w:rsidRDefault="001859DE" w:rsidP="002412C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30BA9559" w:rsidR="009909AB" w:rsidRPr="00EB3EAB" w:rsidRDefault="00B019B0" w:rsidP="009909AB">
      <w:pPr>
        <w:pStyle w:val="Nzev"/>
        <w:ind w:left="0"/>
        <w:rPr>
          <w:lang w:val="cs-CZ"/>
        </w:rPr>
      </w:pPr>
      <w:r w:rsidRPr="00B019B0">
        <w:rPr>
          <w:lang w:val="cs-CZ"/>
        </w:rPr>
        <w:t>Fotovoltaická elektrárna zcela podle individuálních potřeb? Díky novému výpočetnímu modelu to jde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1117182A" w:rsidR="00E22357" w:rsidRDefault="00B019B0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B019B0">
        <w:rPr>
          <w:rFonts w:ascii="Arial" w:hAnsi="Arial" w:cs="Arial"/>
          <w:b/>
          <w:color w:val="000000"/>
        </w:rPr>
        <w:t xml:space="preserve">Cenu Wernera von Siemense za třetí místo v kategorii Nejlepší diplomová práce získal Ing. Martin Hodek z Fakulty strojní Českého vysokého učení technického v Praze za práci s názvem </w:t>
      </w:r>
      <w:r w:rsidRPr="00B019B0">
        <w:rPr>
          <w:rFonts w:ascii="Arial" w:hAnsi="Arial" w:cs="Arial"/>
          <w:b/>
          <w:i/>
          <w:iCs/>
          <w:color w:val="000000"/>
        </w:rPr>
        <w:t>Optimalizace fotovoltaického systému pro potřeby domácnosti</w:t>
      </w:r>
      <w:r w:rsidRPr="00B019B0">
        <w:rPr>
          <w:rFonts w:ascii="Arial" w:hAnsi="Arial" w:cs="Arial"/>
          <w:b/>
          <w:color w:val="000000"/>
        </w:rPr>
        <w:t>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7D19202E" w14:textId="46687497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Význam alternativních zdrojů energie v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poslední době vlivem řady okolností roste tak, jak si možná dokázal představit jen málokdo. Svou roli v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tzv.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energetickém mixu v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mnoha zemích včetně ČR posiluje i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solární energetika. Efektivní využívání sluneční energie má však v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řadě případů k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 xml:space="preserve">optimálnímu stavu daleko. Právě na tento vysoce aktuální problém se zaměřil ve své diplomové práci Martin Hodek.  </w:t>
      </w:r>
    </w:p>
    <w:p w14:paraId="47F480C1" w14:textId="2E6611F9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V své práci se zabývá optimalizací fotovoltaických systémů pro domácnosti, tedy modelací vhodného systému podle jedinečných požadavků konkrétní domácnosti, včetně například možnosti akumulace elektrické energie do baterií či produkce teplé vody, a</w:t>
      </w:r>
      <w:r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umožňuje tak vyhnout se hrubě typizovaným balíčkovým řešením, tolik oblíbeným mezi dodavateli fotovoltaických systémů.</w:t>
      </w:r>
    </w:p>
    <w:p w14:paraId="09FC4DE6" w14:textId="3CE48907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5D482E">
        <w:rPr>
          <w:rFonts w:ascii="Arial" w:hAnsi="Arial" w:cs="Arial"/>
          <w:i/>
          <w:iCs/>
        </w:rPr>
        <w:lastRenderedPageBreak/>
        <w:t>„S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metodikou návrhu fotovoltaických elektráren pro rodinné domy stylem balíčku ‚</w:t>
      </w:r>
      <w:proofErr w:type="spellStart"/>
      <w:r w:rsidRPr="005D482E">
        <w:rPr>
          <w:rFonts w:ascii="Arial" w:hAnsi="Arial" w:cs="Arial"/>
          <w:i/>
          <w:iCs/>
        </w:rPr>
        <w:t>one</w:t>
      </w:r>
      <w:proofErr w:type="spellEnd"/>
      <w:r w:rsidRPr="005D482E">
        <w:rPr>
          <w:rFonts w:ascii="Arial" w:hAnsi="Arial" w:cs="Arial"/>
          <w:i/>
          <w:iCs/>
        </w:rPr>
        <w:t xml:space="preserve"> </w:t>
      </w:r>
      <w:proofErr w:type="spellStart"/>
      <w:r w:rsidRPr="005D482E">
        <w:rPr>
          <w:rFonts w:ascii="Arial" w:hAnsi="Arial" w:cs="Arial"/>
          <w:i/>
          <w:iCs/>
        </w:rPr>
        <w:t>fits</w:t>
      </w:r>
      <w:proofErr w:type="spellEnd"/>
      <w:r w:rsidRPr="005D482E">
        <w:rPr>
          <w:rFonts w:ascii="Arial" w:hAnsi="Arial" w:cs="Arial"/>
          <w:i/>
          <w:iCs/>
        </w:rPr>
        <w:t xml:space="preserve"> </w:t>
      </w:r>
      <w:proofErr w:type="spellStart"/>
      <w:r w:rsidRPr="005D482E">
        <w:rPr>
          <w:rFonts w:ascii="Arial" w:hAnsi="Arial" w:cs="Arial"/>
          <w:i/>
          <w:iCs/>
        </w:rPr>
        <w:t>all</w:t>
      </w:r>
      <w:proofErr w:type="spellEnd"/>
      <w:r w:rsidRPr="005D482E">
        <w:rPr>
          <w:rFonts w:ascii="Arial" w:hAnsi="Arial" w:cs="Arial"/>
          <w:i/>
          <w:iCs/>
        </w:rPr>
        <w:t>‘ nesouhlasím. Právě to byl hlavní důvod, proč jsem se rozhodl pro zmíněné téma diplomové práce. Univerzální řešení mají vždy značná omezení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nevyužívají plný potenciál konkrétní technologie. Proto jsem chtěl sestavit numerický model, na jehož základě je možné vhodně dimenzovat fotovoltaickou elektrárnu pro potřeby domácností,“</w:t>
      </w:r>
      <w:r w:rsidRPr="00B019B0">
        <w:rPr>
          <w:rFonts w:ascii="Arial" w:hAnsi="Arial" w:cs="Arial"/>
        </w:rPr>
        <w:t xml:space="preserve"> vysvětluje základní motivaci své práce Martin Hodek.</w:t>
      </w:r>
    </w:p>
    <w:p w14:paraId="2F45259B" w14:textId="77777777" w:rsidR="00B019B0" w:rsidRPr="005D482E" w:rsidRDefault="00B019B0" w:rsidP="005D482E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5D482E">
        <w:rPr>
          <w:rFonts w:ascii="Arial" w:hAnsi="Arial" w:cs="Arial"/>
          <w:b/>
          <w:bCs/>
        </w:rPr>
        <w:t>Detailní simulace</w:t>
      </w:r>
    </w:p>
    <w:p w14:paraId="0AC075DE" w14:textId="080EFB2D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Právě vytvoření vlastního modelu pro výpočet oslunění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bilanci energetického zisku fotovoltaických elektráren na hodinové bázi je podle vedoucího práce prof.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Ing. Tomáše Dlouhého, CSc., hlavním přínosem práce. Díky němu bylo možné provádět detailní simulace využití vyrobené elektřiny v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typizované domácnosti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 xml:space="preserve">optimalizovat fotovoltaický systém podle jejích potřeb. </w:t>
      </w:r>
      <w:r w:rsidRPr="005D482E">
        <w:rPr>
          <w:rFonts w:ascii="Arial" w:hAnsi="Arial" w:cs="Arial"/>
          <w:i/>
          <w:iCs/>
        </w:rPr>
        <w:t>„Velice oceňuji samostatnost, s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níž student přistoupil k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řešení diplomové práce,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kladně hodnotím aplikovatelnost vytvořených nástrojů v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reálných projektech malých fotovoltaických elektráren,“</w:t>
      </w:r>
      <w:r w:rsidRPr="00B019B0">
        <w:rPr>
          <w:rFonts w:ascii="Arial" w:hAnsi="Arial" w:cs="Arial"/>
        </w:rPr>
        <w:t xml:space="preserve"> říká Tomáš Dlouhý.</w:t>
      </w:r>
    </w:p>
    <w:p w14:paraId="14766EDD" w14:textId="45099F8A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 xml:space="preserve">Sestavení numerického modelu bylo pro Martina nejzajímavější částí práce, verifikace jeho funkčnosti naopak tou nejobtížnější. </w:t>
      </w:r>
      <w:r w:rsidRPr="005D482E">
        <w:rPr>
          <w:rFonts w:ascii="Arial" w:hAnsi="Arial" w:cs="Arial"/>
          <w:i/>
          <w:iCs/>
        </w:rPr>
        <w:t>„Implementovat myšlenku nebylo až tak obtížné, nicméně ověřit, že generovaná data odpovídají realitě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neobsahují výpočetní chyby, vyžadovalo důkladný rozbor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pečlivé bilancování veškerých výsledků,“</w:t>
      </w:r>
      <w:r w:rsidRPr="00B019B0">
        <w:rPr>
          <w:rFonts w:ascii="Arial" w:hAnsi="Arial" w:cs="Arial"/>
        </w:rPr>
        <w:t xml:space="preserve"> popisuje úskalí práce Martin Hodek. </w:t>
      </w:r>
    </w:p>
    <w:p w14:paraId="1E87C404" w14:textId="35ACF36C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V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úvodní části diplomové práce je stručně představena problematika fotovoltaických elektráren pro domácnosti, solárních radiačních modelů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modelování energetických potřeb domácnosti. Na základě uvedené teorie je následně implementován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verifikován radiační model, společně s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parametrickým modelem energetických nároků domácnosti. Propojením zmíněných modelů výpočetní logikou je získán nástroj pro simulaci energetických toků v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domácnostech s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fotovoltaickými systémy. Ten je dále použit k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vyhodnocení vlivu velikosti solární elektrárny, bateriového úložiště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energetických potřeb domácnosti na využití vyráběné energie společně s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posouzením prosté návratnosti fotovoltaického systému.</w:t>
      </w:r>
    </w:p>
    <w:p w14:paraId="59779BFA" w14:textId="77777777" w:rsidR="00B019B0" w:rsidRPr="005D482E" w:rsidRDefault="00B019B0" w:rsidP="005D482E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5D482E">
        <w:rPr>
          <w:rFonts w:ascii="Arial" w:hAnsi="Arial" w:cs="Arial"/>
          <w:b/>
          <w:bCs/>
        </w:rPr>
        <w:t>Na poslední chvíli</w:t>
      </w:r>
    </w:p>
    <w:p w14:paraId="5CA7AD72" w14:textId="11B4B21F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Do soutěže se Martin Hodek přihlásil doslova na poslední chvíli – den před uzávěrkou –,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 xml:space="preserve">to především proto, že si od vedoucího své diplomové práce </w:t>
      </w:r>
      <w:r w:rsidRPr="00B019B0">
        <w:rPr>
          <w:rFonts w:ascii="Arial" w:hAnsi="Arial" w:cs="Arial"/>
        </w:rPr>
        <w:lastRenderedPageBreak/>
        <w:t>profesora Dlouhého už dříve k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podání přihlášky vyžádal veškeré nezbytné osobní údaje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přišlo mu nevhodné znevážit jeho úsilí. Část finanční odměny spojené s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Cenou plánuje věnovat na humanitární účely.</w:t>
      </w:r>
    </w:p>
    <w:p w14:paraId="27B5D046" w14:textId="354951B7" w:rsidR="00B019B0" w:rsidRPr="00B019B0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I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když zatím neplánuje další vědecké rozpracování svého simulačního modelu, z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výsledků své diplomové práce dlouhodobě čerpá, protože se oblasti obnovitelných zdrojů energie a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systémů čisté mobility věnuje i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>v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 xml:space="preserve">profesním životě. </w:t>
      </w:r>
    </w:p>
    <w:p w14:paraId="19CB3ACF" w14:textId="50180F49" w:rsidR="00D42B17" w:rsidRPr="00FC6B1C" w:rsidRDefault="00B019B0" w:rsidP="00B019B0">
      <w:pPr>
        <w:spacing w:line="360" w:lineRule="auto"/>
        <w:ind w:right="1814"/>
        <w:rPr>
          <w:rFonts w:ascii="Arial" w:hAnsi="Arial" w:cs="Arial"/>
        </w:rPr>
      </w:pPr>
      <w:r w:rsidRPr="00B019B0">
        <w:rPr>
          <w:rFonts w:ascii="Arial" w:hAnsi="Arial" w:cs="Arial"/>
        </w:rPr>
        <w:t>Jmenovat jeden vzor, k</w:t>
      </w:r>
      <w:r w:rsidR="005D482E">
        <w:rPr>
          <w:rFonts w:ascii="Arial" w:hAnsi="Arial" w:cs="Arial"/>
        </w:rPr>
        <w:t> </w:t>
      </w:r>
      <w:r w:rsidRPr="00B019B0">
        <w:rPr>
          <w:rFonts w:ascii="Arial" w:hAnsi="Arial" w:cs="Arial"/>
        </w:rPr>
        <w:t xml:space="preserve">němuž by při svém studijním či profesním snažení vzhlížel, se však zdráhá. </w:t>
      </w:r>
      <w:r w:rsidRPr="005D482E">
        <w:rPr>
          <w:rFonts w:ascii="Arial" w:hAnsi="Arial" w:cs="Arial"/>
          <w:i/>
          <w:iCs/>
        </w:rPr>
        <w:t>„V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mém životě žádný výrazný vědecký vzor nikdy nefiguroval. Ovšem co se týče životních vzorů, o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ty jsem nouzi neměl,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to i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>díky rodinnému zázemí, ve kterém jsem vyrůstal. Vybrat jednoho konkrétního člověka tedy není snadné, volba by nakonec asi směřovala mezi mé přátele – inteligentní, schopné a</w:t>
      </w:r>
      <w:r w:rsidR="005D482E" w:rsidRPr="005D482E">
        <w:rPr>
          <w:rFonts w:ascii="Arial" w:hAnsi="Arial" w:cs="Arial"/>
          <w:i/>
          <w:iCs/>
        </w:rPr>
        <w:t> </w:t>
      </w:r>
      <w:r w:rsidRPr="005D482E">
        <w:rPr>
          <w:rFonts w:ascii="Arial" w:hAnsi="Arial" w:cs="Arial"/>
          <w:i/>
          <w:iCs/>
        </w:rPr>
        <w:t xml:space="preserve">dobrosrdečné lidi,“ </w:t>
      </w:r>
      <w:r w:rsidRPr="00B019B0">
        <w:rPr>
          <w:rFonts w:ascii="Arial" w:hAnsi="Arial" w:cs="Arial"/>
        </w:rPr>
        <w:t>dodává Martin Hodek.</w:t>
      </w:r>
    </w:p>
    <w:p w14:paraId="3DD38D0B" w14:textId="77777777" w:rsidR="00FC6B1C" w:rsidRDefault="00FC6B1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4E3A26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A5B0D"/>
    <w:rsid w:val="00113432"/>
    <w:rsid w:val="001859DE"/>
    <w:rsid w:val="001E6767"/>
    <w:rsid w:val="00226566"/>
    <w:rsid w:val="002412C6"/>
    <w:rsid w:val="00295246"/>
    <w:rsid w:val="002E2275"/>
    <w:rsid w:val="00334524"/>
    <w:rsid w:val="00383489"/>
    <w:rsid w:val="003932CC"/>
    <w:rsid w:val="00445B20"/>
    <w:rsid w:val="004E0150"/>
    <w:rsid w:val="004E3A26"/>
    <w:rsid w:val="005071DE"/>
    <w:rsid w:val="00551FFB"/>
    <w:rsid w:val="00586716"/>
    <w:rsid w:val="005B41DC"/>
    <w:rsid w:val="005D482E"/>
    <w:rsid w:val="006667C3"/>
    <w:rsid w:val="006909A8"/>
    <w:rsid w:val="00695B66"/>
    <w:rsid w:val="00723111"/>
    <w:rsid w:val="007C5123"/>
    <w:rsid w:val="007D2A24"/>
    <w:rsid w:val="00804ABC"/>
    <w:rsid w:val="009909AB"/>
    <w:rsid w:val="00A31790"/>
    <w:rsid w:val="00A513B4"/>
    <w:rsid w:val="00B005C7"/>
    <w:rsid w:val="00B019B0"/>
    <w:rsid w:val="00B0541C"/>
    <w:rsid w:val="00BF1A0E"/>
    <w:rsid w:val="00C43AEA"/>
    <w:rsid w:val="00C5629D"/>
    <w:rsid w:val="00C66ECC"/>
    <w:rsid w:val="00CB1BF3"/>
    <w:rsid w:val="00CC1C04"/>
    <w:rsid w:val="00D42B17"/>
    <w:rsid w:val="00D6277F"/>
    <w:rsid w:val="00E22357"/>
    <w:rsid w:val="00E425BF"/>
    <w:rsid w:val="00E47AE7"/>
    <w:rsid w:val="00E651DF"/>
    <w:rsid w:val="00E84801"/>
    <w:rsid w:val="00E97EF6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19</cp:revision>
  <dcterms:created xsi:type="dcterms:W3CDTF">2021-03-29T07:51:00Z</dcterms:created>
  <dcterms:modified xsi:type="dcterms:W3CDTF">2022-05-18T08:00:00Z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2022-05-18T08:00:05Z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