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2961" w14:textId="77777777" w:rsidR="00D477C0" w:rsidRPr="002244B3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783AEC65" w:rsidR="00D477C0" w:rsidRPr="002244B3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2244B3">
        <w:rPr>
          <w:rFonts w:ascii="Arial" w:hAnsi="Arial" w:cs="Arial"/>
          <w:color w:val="000000"/>
          <w:sz w:val="20"/>
          <w:szCs w:val="20"/>
        </w:rPr>
        <w:tab/>
      </w:r>
      <w:r w:rsidR="002244B3" w:rsidRPr="002244B3">
        <w:rPr>
          <w:rFonts w:ascii="Arial" w:hAnsi="Arial" w:cs="Arial"/>
          <w:color w:val="000000"/>
          <w:sz w:val="20"/>
          <w:szCs w:val="20"/>
        </w:rPr>
        <w:t>Praha</w:t>
      </w:r>
      <w:r w:rsidR="001B6C27" w:rsidRPr="002244B3">
        <w:rPr>
          <w:rFonts w:ascii="Arial" w:hAnsi="Arial" w:cs="Arial"/>
          <w:color w:val="000000"/>
          <w:sz w:val="20"/>
          <w:szCs w:val="20"/>
        </w:rPr>
        <w:t xml:space="preserve"> </w:t>
      </w:r>
      <w:r w:rsidR="002244B3" w:rsidRPr="002244B3">
        <w:rPr>
          <w:rFonts w:ascii="Arial" w:hAnsi="Arial" w:cs="Arial"/>
          <w:color w:val="000000"/>
          <w:sz w:val="20"/>
          <w:szCs w:val="20"/>
        </w:rPr>
        <w:t>14</w:t>
      </w:r>
      <w:r w:rsidR="001B6C27" w:rsidRPr="002244B3">
        <w:rPr>
          <w:rFonts w:ascii="Arial" w:hAnsi="Arial" w:cs="Arial"/>
          <w:color w:val="000000"/>
          <w:sz w:val="20"/>
          <w:szCs w:val="20"/>
        </w:rPr>
        <w:t xml:space="preserve">. </w:t>
      </w:r>
      <w:r w:rsidR="002244B3" w:rsidRPr="002244B3">
        <w:rPr>
          <w:rFonts w:ascii="Arial" w:hAnsi="Arial" w:cs="Arial"/>
          <w:color w:val="000000"/>
          <w:sz w:val="20"/>
          <w:szCs w:val="20"/>
        </w:rPr>
        <w:t>listopadu</w:t>
      </w:r>
      <w:r w:rsidR="001B6C27" w:rsidRPr="002244B3">
        <w:rPr>
          <w:rFonts w:ascii="Arial" w:hAnsi="Arial" w:cs="Arial"/>
          <w:color w:val="000000"/>
          <w:sz w:val="20"/>
          <w:szCs w:val="20"/>
        </w:rPr>
        <w:t xml:space="preserve"> 202</w:t>
      </w:r>
      <w:r w:rsidR="002244B3" w:rsidRPr="002244B3">
        <w:rPr>
          <w:rFonts w:ascii="Arial" w:hAnsi="Arial" w:cs="Arial"/>
          <w:color w:val="000000"/>
          <w:sz w:val="20"/>
          <w:szCs w:val="20"/>
        </w:rPr>
        <w:t>4</w:t>
      </w:r>
    </w:p>
    <w:p w14:paraId="530D643A" w14:textId="77777777" w:rsidR="00D477C0" w:rsidRPr="002244B3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2244B3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7ADF2BB9" w14:textId="0802CBED" w:rsidR="00AF1AA4" w:rsidRPr="002244B3" w:rsidRDefault="00AF1AA4" w:rsidP="006603FA">
            <w:pPr>
              <w:pStyle w:val="ExhibitionInfo"/>
              <w:rPr>
                <w:lang w:val="cs-CZ"/>
              </w:rPr>
            </w:pPr>
          </w:p>
        </w:tc>
      </w:tr>
    </w:tbl>
    <w:p w14:paraId="5F6B46E2" w14:textId="75C45521" w:rsidR="00AF1AA4" w:rsidRPr="002244B3" w:rsidRDefault="002244B3" w:rsidP="002244B3">
      <w:pPr>
        <w:pStyle w:val="Bodytext"/>
        <w:ind w:right="1388"/>
        <w:rPr>
          <w:lang w:val="cs-CZ"/>
        </w:rPr>
      </w:pPr>
      <w:r w:rsidRPr="002244B3">
        <w:rPr>
          <w:sz w:val="40"/>
          <w:lang w:val="cs-CZ"/>
        </w:rPr>
        <w:t xml:space="preserve">Siemens rozšířil možnosti asistenta </w:t>
      </w:r>
      <w:proofErr w:type="spellStart"/>
      <w:r w:rsidRPr="002244B3">
        <w:rPr>
          <w:sz w:val="40"/>
          <w:lang w:val="cs-CZ"/>
        </w:rPr>
        <w:t>Industrial</w:t>
      </w:r>
      <w:proofErr w:type="spellEnd"/>
      <w:r w:rsidRPr="002244B3">
        <w:rPr>
          <w:sz w:val="40"/>
          <w:lang w:val="cs-CZ"/>
        </w:rPr>
        <w:t xml:space="preserve"> </w:t>
      </w:r>
      <w:proofErr w:type="spellStart"/>
      <w:r w:rsidRPr="002244B3">
        <w:rPr>
          <w:sz w:val="40"/>
          <w:lang w:val="cs-CZ"/>
        </w:rPr>
        <w:t>Copilot</w:t>
      </w:r>
      <w:proofErr w:type="spellEnd"/>
      <w:r w:rsidRPr="002244B3">
        <w:rPr>
          <w:sz w:val="40"/>
          <w:lang w:val="cs-CZ"/>
        </w:rPr>
        <w:t xml:space="preserve">. Nově ho globálně zavede společnost </w:t>
      </w:r>
      <w:proofErr w:type="spellStart"/>
      <w:r w:rsidRPr="002244B3">
        <w:rPr>
          <w:sz w:val="40"/>
          <w:lang w:val="cs-CZ"/>
        </w:rPr>
        <w:t>thyssenkrupp</w:t>
      </w:r>
      <w:proofErr w:type="spellEnd"/>
      <w:r w:rsidRPr="002244B3">
        <w:rPr>
          <w:sz w:val="40"/>
          <w:lang w:val="cs-CZ"/>
        </w:rPr>
        <w:t>.</w:t>
      </w:r>
    </w:p>
    <w:p w14:paraId="63402818" w14:textId="77777777" w:rsidR="002244B3" w:rsidRPr="002244B3" w:rsidRDefault="002244B3" w:rsidP="002244B3">
      <w:pPr>
        <w:pStyle w:val="BulletsListing"/>
        <w:ind w:right="1388"/>
        <w:rPr>
          <w:lang w:val="cs-CZ"/>
        </w:rPr>
      </w:pPr>
      <w:r w:rsidRPr="002244B3">
        <w:rPr>
          <w:lang w:val="cs-CZ"/>
        </w:rPr>
        <w:t xml:space="preserve">Asistent Siemens </w:t>
      </w:r>
      <w:proofErr w:type="spellStart"/>
      <w:r w:rsidRPr="002244B3">
        <w:rPr>
          <w:lang w:val="cs-CZ"/>
        </w:rPr>
        <w:t>Industrial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Copilot</w:t>
      </w:r>
      <w:proofErr w:type="spellEnd"/>
      <w:r w:rsidRPr="002244B3">
        <w:rPr>
          <w:lang w:val="cs-CZ"/>
        </w:rPr>
        <w:t xml:space="preserve"> urychluje projektování a výrobní provoz</w:t>
      </w:r>
    </w:p>
    <w:p w14:paraId="2F4F07F9" w14:textId="77777777" w:rsidR="002244B3" w:rsidRPr="002244B3" w:rsidRDefault="002244B3" w:rsidP="002244B3">
      <w:pPr>
        <w:pStyle w:val="BulletsListing"/>
        <w:ind w:right="1388"/>
        <w:rPr>
          <w:lang w:val="cs-CZ"/>
        </w:rPr>
      </w:pPr>
      <w:proofErr w:type="spellStart"/>
      <w:r w:rsidRPr="002244B3">
        <w:rPr>
          <w:lang w:val="cs-CZ"/>
        </w:rPr>
        <w:t>thyssenkrupp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Automation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Engineering</w:t>
      </w:r>
      <w:proofErr w:type="spellEnd"/>
      <w:r w:rsidRPr="002244B3">
        <w:rPr>
          <w:lang w:val="cs-CZ"/>
        </w:rPr>
        <w:t xml:space="preserve"> zavede řešení </w:t>
      </w:r>
      <w:proofErr w:type="spellStart"/>
      <w:r w:rsidRPr="002244B3">
        <w:rPr>
          <w:lang w:val="cs-CZ"/>
        </w:rPr>
        <w:t>Industrial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Copilot</w:t>
      </w:r>
      <w:proofErr w:type="spellEnd"/>
      <w:r w:rsidRPr="002244B3">
        <w:rPr>
          <w:lang w:val="cs-CZ"/>
        </w:rPr>
        <w:t xml:space="preserve"> ve svých globálních provozech</w:t>
      </w:r>
    </w:p>
    <w:p w14:paraId="05F19A7A" w14:textId="77777777" w:rsidR="002244B3" w:rsidRPr="002244B3" w:rsidRDefault="002244B3" w:rsidP="002244B3">
      <w:pPr>
        <w:pStyle w:val="BulletsListing"/>
        <w:ind w:right="1388"/>
        <w:rPr>
          <w:lang w:val="cs-CZ"/>
        </w:rPr>
      </w:pPr>
      <w:r w:rsidRPr="002244B3">
        <w:rPr>
          <w:lang w:val="cs-CZ"/>
        </w:rPr>
        <w:t xml:space="preserve">Budoucí verze </w:t>
      </w:r>
      <w:proofErr w:type="spellStart"/>
      <w:r w:rsidRPr="002244B3">
        <w:rPr>
          <w:lang w:val="cs-CZ"/>
        </w:rPr>
        <w:t>Industrial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Copilot</w:t>
      </w:r>
      <w:proofErr w:type="spellEnd"/>
      <w:r w:rsidRPr="002244B3">
        <w:rPr>
          <w:lang w:val="cs-CZ"/>
        </w:rPr>
        <w:t xml:space="preserve"> nabídne </w:t>
      </w:r>
      <w:proofErr w:type="spellStart"/>
      <w:r w:rsidRPr="002244B3">
        <w:rPr>
          <w:lang w:val="cs-CZ"/>
        </w:rPr>
        <w:t>multimodalitu</w:t>
      </w:r>
      <w:proofErr w:type="spellEnd"/>
      <w:r w:rsidRPr="002244B3">
        <w:rPr>
          <w:lang w:val="cs-CZ"/>
        </w:rPr>
        <w:t>, agenty a lokální přístup</w:t>
      </w:r>
    </w:p>
    <w:p w14:paraId="46742F99" w14:textId="77777777" w:rsidR="00AF1AA4" w:rsidRPr="002244B3" w:rsidRDefault="00AF1AA4" w:rsidP="002244B3">
      <w:pPr>
        <w:pStyle w:val="Bodytext"/>
        <w:ind w:right="1388"/>
        <w:rPr>
          <w:lang w:val="cs-CZ"/>
        </w:rPr>
      </w:pPr>
    </w:p>
    <w:p w14:paraId="4102F0AE" w14:textId="77777777" w:rsidR="002244B3" w:rsidRPr="002244B3" w:rsidRDefault="002244B3" w:rsidP="002244B3">
      <w:pPr>
        <w:pStyle w:val="Bodytext"/>
        <w:ind w:right="1388"/>
        <w:rPr>
          <w:lang w:val="cs-CZ"/>
        </w:rPr>
      </w:pPr>
      <w:r w:rsidRPr="002244B3">
        <w:rPr>
          <w:lang w:val="cs-CZ"/>
        </w:rPr>
        <w:t xml:space="preserve">Siemens </w:t>
      </w:r>
      <w:proofErr w:type="spellStart"/>
      <w:r w:rsidRPr="002244B3">
        <w:rPr>
          <w:lang w:val="cs-CZ"/>
        </w:rPr>
        <w:t>Industrial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Copilot</w:t>
      </w:r>
      <w:proofErr w:type="spellEnd"/>
      <w:r w:rsidRPr="002244B3">
        <w:rPr>
          <w:lang w:val="cs-CZ"/>
        </w:rPr>
        <w:t xml:space="preserve"> je první asistent využívající generativní umělou inteligenci pro účely projektování v průmyslovém prostředí. Firma Siemens dnes oznámila další nové funkcionality tohoto řešení mj. s tím, že globálním zákazníkem se stala společnost </w:t>
      </w:r>
      <w:proofErr w:type="spellStart"/>
      <w:r w:rsidRPr="002244B3">
        <w:rPr>
          <w:lang w:val="cs-CZ"/>
        </w:rPr>
        <w:t>thyssenkrupp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Automation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Engineering</w:t>
      </w:r>
      <w:proofErr w:type="spellEnd"/>
      <w:r w:rsidRPr="002244B3">
        <w:rPr>
          <w:lang w:val="cs-CZ"/>
        </w:rPr>
        <w:t>.</w:t>
      </w:r>
    </w:p>
    <w:p w14:paraId="28D81350" w14:textId="77777777" w:rsidR="002244B3" w:rsidRPr="002244B3" w:rsidRDefault="002244B3" w:rsidP="002244B3">
      <w:pPr>
        <w:pStyle w:val="Bodytext"/>
        <w:ind w:right="1388"/>
        <w:rPr>
          <w:lang w:val="cs-CZ"/>
        </w:rPr>
      </w:pPr>
    </w:p>
    <w:p w14:paraId="04699E36" w14:textId="77777777" w:rsidR="002244B3" w:rsidRPr="002244B3" w:rsidRDefault="002244B3" w:rsidP="002244B3">
      <w:pPr>
        <w:pStyle w:val="Bodytext"/>
        <w:ind w:right="1388"/>
        <w:rPr>
          <w:lang w:val="cs-CZ"/>
        </w:rPr>
      </w:pPr>
      <w:r w:rsidRPr="002244B3">
        <w:rPr>
          <w:lang w:val="cs-CZ"/>
        </w:rPr>
        <w:t xml:space="preserve">Siemens </w:t>
      </w:r>
      <w:proofErr w:type="spellStart"/>
      <w:r w:rsidRPr="002244B3">
        <w:rPr>
          <w:lang w:val="cs-CZ"/>
        </w:rPr>
        <w:t>Industrial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Copilot</w:t>
      </w:r>
      <w:proofErr w:type="spellEnd"/>
      <w:r w:rsidRPr="002244B3">
        <w:rPr>
          <w:lang w:val="cs-CZ"/>
        </w:rPr>
        <w:t xml:space="preserve"> pro projektování (Siemens </w:t>
      </w:r>
      <w:proofErr w:type="spellStart"/>
      <w:r w:rsidRPr="002244B3">
        <w:rPr>
          <w:lang w:val="cs-CZ"/>
        </w:rPr>
        <w:t>Industrial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Copilot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for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Engineering</w:t>
      </w:r>
      <w:proofErr w:type="spellEnd"/>
      <w:r w:rsidRPr="002244B3">
        <w:rPr>
          <w:lang w:val="cs-CZ"/>
        </w:rPr>
        <w:t xml:space="preserve">) je aktuálně jediný kopilot na trhu, který dokáže psát kód pro projektování automatizace. Do budoucna by měl nabídnout i </w:t>
      </w:r>
      <w:proofErr w:type="spellStart"/>
      <w:r w:rsidRPr="002244B3">
        <w:rPr>
          <w:lang w:val="cs-CZ"/>
        </w:rPr>
        <w:t>multimodalitu</w:t>
      </w:r>
      <w:proofErr w:type="spellEnd"/>
      <w:r w:rsidRPr="002244B3">
        <w:rPr>
          <w:lang w:val="cs-CZ"/>
        </w:rPr>
        <w:t xml:space="preserve"> a koncepty agentů, což projektantům ještě více usnadní jejich práci. Pro zajištění kompletní suverenity dat se plánuje verze přímo pro výrobní provozy (Siemens </w:t>
      </w:r>
      <w:proofErr w:type="spellStart"/>
      <w:r w:rsidRPr="002244B3">
        <w:rPr>
          <w:lang w:val="cs-CZ"/>
        </w:rPr>
        <w:t>Industrial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Copilot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for</w:t>
      </w:r>
      <w:proofErr w:type="spellEnd"/>
      <w:r w:rsidRPr="002244B3">
        <w:rPr>
          <w:lang w:val="cs-CZ"/>
        </w:rPr>
        <w:t xml:space="preserve"> Operations) jako balíček hardwarových a softwarových řešení.</w:t>
      </w:r>
    </w:p>
    <w:p w14:paraId="62E72F4B" w14:textId="77777777" w:rsidR="002244B3" w:rsidRPr="002244B3" w:rsidRDefault="002244B3" w:rsidP="002244B3">
      <w:pPr>
        <w:pStyle w:val="Bodytext"/>
        <w:ind w:right="1388"/>
        <w:rPr>
          <w:lang w:val="cs-CZ"/>
        </w:rPr>
      </w:pPr>
    </w:p>
    <w:p w14:paraId="5A0E3A7E" w14:textId="77777777" w:rsidR="002244B3" w:rsidRPr="002244B3" w:rsidRDefault="002244B3" w:rsidP="002244B3">
      <w:pPr>
        <w:pStyle w:val="Bodytext"/>
        <w:ind w:right="1388"/>
        <w:rPr>
          <w:lang w:val="cs-CZ"/>
        </w:rPr>
      </w:pPr>
      <w:r w:rsidRPr="002244B3">
        <w:rPr>
          <w:lang w:val="cs-CZ"/>
        </w:rPr>
        <w:t xml:space="preserve">Rainer Brehm, generální ředitel </w:t>
      </w:r>
      <w:proofErr w:type="spellStart"/>
      <w:r w:rsidRPr="002244B3">
        <w:rPr>
          <w:lang w:val="cs-CZ"/>
        </w:rPr>
        <w:t>Factory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Automation</w:t>
      </w:r>
      <w:proofErr w:type="spellEnd"/>
      <w:r w:rsidRPr="002244B3">
        <w:rPr>
          <w:lang w:val="cs-CZ"/>
        </w:rPr>
        <w:t xml:space="preserve">, Siemens, uvedl: „Díky našim odborným znalostem a zkušenostem měníme možnosti generativní umělé inteligence v řešení, která lze nasadit v průmyslovém prostředí bez nutnosti speciálních znalostí AI programování. Siemens </w:t>
      </w:r>
      <w:proofErr w:type="spellStart"/>
      <w:r w:rsidRPr="002244B3">
        <w:rPr>
          <w:lang w:val="cs-CZ"/>
        </w:rPr>
        <w:t>Industrial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Copilot</w:t>
      </w:r>
      <w:proofErr w:type="spellEnd"/>
      <w:r w:rsidRPr="002244B3">
        <w:rPr>
          <w:lang w:val="cs-CZ"/>
        </w:rPr>
        <w:t xml:space="preserve"> je první produkt pro projektování automatizace podporovaný generativní umělou inteligencí, který je supervýkonným řešením pro průmyslovou automatizaci a který urychlí cestu našich zákazníků směrem k větším inovacím, produktivitě a konkurenceschopnosti.“</w:t>
      </w:r>
    </w:p>
    <w:p w14:paraId="6EE6E357" w14:textId="77777777" w:rsidR="002244B3" w:rsidRPr="002F0C52" w:rsidRDefault="002244B3" w:rsidP="002244B3">
      <w:pPr>
        <w:pStyle w:val="Bodytext"/>
        <w:ind w:right="1388"/>
        <w:rPr>
          <w:b/>
          <w:bCs/>
          <w:lang w:val="cs-CZ"/>
        </w:rPr>
      </w:pPr>
    </w:p>
    <w:p w14:paraId="2AAC6C34" w14:textId="77777777" w:rsidR="002244B3" w:rsidRPr="002F0C52" w:rsidRDefault="002244B3" w:rsidP="002244B3">
      <w:pPr>
        <w:pStyle w:val="Bodytext"/>
        <w:ind w:right="1388"/>
        <w:rPr>
          <w:b/>
          <w:bCs/>
          <w:lang w:val="cs-CZ"/>
        </w:rPr>
      </w:pPr>
      <w:proofErr w:type="spellStart"/>
      <w:r w:rsidRPr="002F0C52">
        <w:rPr>
          <w:b/>
          <w:bCs/>
          <w:lang w:val="cs-CZ"/>
        </w:rPr>
        <w:t>thyssenkrupp</w:t>
      </w:r>
      <w:proofErr w:type="spellEnd"/>
      <w:r w:rsidRPr="002F0C52">
        <w:rPr>
          <w:b/>
          <w:bCs/>
          <w:lang w:val="cs-CZ"/>
        </w:rPr>
        <w:t xml:space="preserve"> </w:t>
      </w:r>
      <w:proofErr w:type="spellStart"/>
      <w:r w:rsidRPr="002F0C52">
        <w:rPr>
          <w:b/>
          <w:bCs/>
          <w:lang w:val="cs-CZ"/>
        </w:rPr>
        <w:t>Automation</w:t>
      </w:r>
      <w:proofErr w:type="spellEnd"/>
      <w:r w:rsidRPr="002F0C52">
        <w:rPr>
          <w:b/>
          <w:bCs/>
          <w:lang w:val="cs-CZ"/>
        </w:rPr>
        <w:t xml:space="preserve"> </w:t>
      </w:r>
      <w:proofErr w:type="spellStart"/>
      <w:r w:rsidRPr="002F0C52">
        <w:rPr>
          <w:b/>
          <w:bCs/>
          <w:lang w:val="cs-CZ"/>
        </w:rPr>
        <w:t>Engineering</w:t>
      </w:r>
      <w:proofErr w:type="spellEnd"/>
      <w:r w:rsidRPr="002F0C52">
        <w:rPr>
          <w:b/>
          <w:bCs/>
          <w:lang w:val="cs-CZ"/>
        </w:rPr>
        <w:t xml:space="preserve"> a Siemens Electronics </w:t>
      </w:r>
      <w:proofErr w:type="spellStart"/>
      <w:r w:rsidRPr="002F0C52">
        <w:rPr>
          <w:b/>
          <w:bCs/>
          <w:lang w:val="cs-CZ"/>
        </w:rPr>
        <w:t>Factory</w:t>
      </w:r>
      <w:proofErr w:type="spellEnd"/>
      <w:r w:rsidRPr="002F0C52">
        <w:rPr>
          <w:b/>
          <w:bCs/>
          <w:lang w:val="cs-CZ"/>
        </w:rPr>
        <w:t xml:space="preserve"> zavedou Siemens </w:t>
      </w:r>
      <w:proofErr w:type="spellStart"/>
      <w:r w:rsidRPr="002F0C52">
        <w:rPr>
          <w:b/>
          <w:bCs/>
          <w:lang w:val="cs-CZ"/>
        </w:rPr>
        <w:t>Industrial</w:t>
      </w:r>
      <w:proofErr w:type="spellEnd"/>
      <w:r w:rsidRPr="002F0C52">
        <w:rPr>
          <w:b/>
          <w:bCs/>
          <w:lang w:val="cs-CZ"/>
        </w:rPr>
        <w:t xml:space="preserve"> </w:t>
      </w:r>
      <w:proofErr w:type="spellStart"/>
      <w:r w:rsidRPr="002F0C52">
        <w:rPr>
          <w:b/>
          <w:bCs/>
          <w:lang w:val="cs-CZ"/>
        </w:rPr>
        <w:t>Copilot</w:t>
      </w:r>
      <w:proofErr w:type="spellEnd"/>
    </w:p>
    <w:p w14:paraId="33BFDA70" w14:textId="56947EDE" w:rsidR="002244B3" w:rsidRPr="002244B3" w:rsidRDefault="002244B3" w:rsidP="002244B3">
      <w:pPr>
        <w:pStyle w:val="Bodytext"/>
        <w:ind w:right="1388"/>
        <w:rPr>
          <w:lang w:val="cs-CZ"/>
        </w:rPr>
      </w:pPr>
      <w:r w:rsidRPr="002244B3">
        <w:rPr>
          <w:lang w:val="cs-CZ"/>
        </w:rPr>
        <w:t xml:space="preserve">Průmyslové podniky musí dnes čelit nejen konkurenčním tlakům, ale </w:t>
      </w:r>
      <w:proofErr w:type="gramStart"/>
      <w:r w:rsidRPr="002244B3">
        <w:rPr>
          <w:lang w:val="cs-CZ"/>
        </w:rPr>
        <w:t>řeší</w:t>
      </w:r>
      <w:proofErr w:type="gramEnd"/>
      <w:r w:rsidRPr="002244B3">
        <w:rPr>
          <w:lang w:val="cs-CZ"/>
        </w:rPr>
        <w:t xml:space="preserve"> především nedostatek kvalifikovaných pracovních sil. Využití generativní umělé inteligence v</w:t>
      </w:r>
      <w:r w:rsidR="00267C3B">
        <w:rPr>
          <w:lang w:val="cs-CZ"/>
        </w:rPr>
        <w:t> </w:t>
      </w:r>
      <w:r w:rsidRPr="002244B3">
        <w:rPr>
          <w:lang w:val="cs-CZ"/>
        </w:rPr>
        <w:t>průmyslu a výrobních provozech nabízí obrovské možnosti, jak překonat současné problémy průmyslu a zlepšit produktivitu. Podle nedávné zprávy agentury Gartner bude do roku 2028 pravidelně používat generativní umělou inteligenci jako pomoc při tvorbě kódů na 75 % vývojářů oproti téměř deseti procentům z počátku roku 2023.</w:t>
      </w:r>
    </w:p>
    <w:p w14:paraId="622BC278" w14:textId="77777777" w:rsidR="002244B3" w:rsidRPr="002244B3" w:rsidRDefault="002244B3" w:rsidP="002244B3">
      <w:pPr>
        <w:pStyle w:val="Bodytext"/>
        <w:ind w:right="1388"/>
        <w:rPr>
          <w:lang w:val="cs-CZ"/>
        </w:rPr>
      </w:pPr>
    </w:p>
    <w:p w14:paraId="7252CAFC" w14:textId="73D41FD8" w:rsidR="00AF1AA4" w:rsidRDefault="002244B3" w:rsidP="002244B3">
      <w:pPr>
        <w:pStyle w:val="Bodytext"/>
        <w:ind w:right="1388"/>
        <w:rPr>
          <w:lang w:val="cs-CZ"/>
        </w:rPr>
      </w:pPr>
      <w:r w:rsidRPr="002244B3">
        <w:rPr>
          <w:lang w:val="cs-CZ"/>
        </w:rPr>
        <w:t xml:space="preserve">Společnost </w:t>
      </w:r>
      <w:proofErr w:type="spellStart"/>
      <w:r w:rsidRPr="002244B3">
        <w:rPr>
          <w:lang w:val="cs-CZ"/>
        </w:rPr>
        <w:t>thyssenkrupp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Automation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Engineering</w:t>
      </w:r>
      <w:proofErr w:type="spellEnd"/>
      <w:r w:rsidRPr="002244B3">
        <w:rPr>
          <w:lang w:val="cs-CZ"/>
        </w:rPr>
        <w:t>, která se zabývá výrobou a</w:t>
      </w:r>
      <w:r w:rsidR="00267C3B">
        <w:rPr>
          <w:lang w:val="cs-CZ"/>
        </w:rPr>
        <w:t> </w:t>
      </w:r>
      <w:r w:rsidRPr="002244B3">
        <w:rPr>
          <w:lang w:val="cs-CZ"/>
        </w:rPr>
        <w:t xml:space="preserve">výstavbou speciálních strojů a zařízení, začlenila kopilota pro projektování do stroje používaného ke kontrole kvality baterií do elektromobilů. Plánuje ho nasadit ve velkém měřítku k projektování strojů ve svých globálních provozech již od roku 2025. Asistent pomáhá projektantům společnosti při vytváření projektů v inženýrském prostředí TIA </w:t>
      </w:r>
      <w:proofErr w:type="spellStart"/>
      <w:r w:rsidRPr="002244B3">
        <w:rPr>
          <w:lang w:val="cs-CZ"/>
        </w:rPr>
        <w:t>Portal</w:t>
      </w:r>
      <w:proofErr w:type="spellEnd"/>
      <w:r w:rsidRPr="002244B3">
        <w:rPr>
          <w:lang w:val="cs-CZ"/>
        </w:rPr>
        <w:t xml:space="preserve">. S jeho pomocí vyvíjejí kód jazyka SCL pro programovatelné automaty (PLC) mnohem rychleji. Následně je tento kód začleněn do prostředí TIA </w:t>
      </w:r>
      <w:proofErr w:type="spellStart"/>
      <w:r w:rsidRPr="002244B3">
        <w:rPr>
          <w:lang w:val="cs-CZ"/>
        </w:rPr>
        <w:t>Portal</w:t>
      </w:r>
      <w:proofErr w:type="spellEnd"/>
      <w:r w:rsidRPr="002244B3">
        <w:rPr>
          <w:lang w:val="cs-CZ"/>
        </w:rPr>
        <w:t xml:space="preserve"> a v systému </w:t>
      </w:r>
      <w:proofErr w:type="spellStart"/>
      <w:r w:rsidRPr="002244B3">
        <w:rPr>
          <w:lang w:val="cs-CZ"/>
        </w:rPr>
        <w:t>WinCC</w:t>
      </w:r>
      <w:proofErr w:type="spellEnd"/>
      <w:r w:rsidRPr="002244B3">
        <w:rPr>
          <w:lang w:val="cs-CZ"/>
        </w:rPr>
        <w:t xml:space="preserve"> </w:t>
      </w:r>
      <w:proofErr w:type="spellStart"/>
      <w:r w:rsidRPr="002244B3">
        <w:rPr>
          <w:lang w:val="cs-CZ"/>
        </w:rPr>
        <w:t>Unified</w:t>
      </w:r>
      <w:proofErr w:type="spellEnd"/>
      <w:r w:rsidRPr="002244B3">
        <w:rPr>
          <w:lang w:val="cs-CZ"/>
        </w:rPr>
        <w:t xml:space="preserve"> se </w:t>
      </w:r>
      <w:proofErr w:type="gramStart"/>
      <w:r w:rsidRPr="002244B3">
        <w:rPr>
          <w:lang w:val="cs-CZ"/>
        </w:rPr>
        <w:t>vytvoří</w:t>
      </w:r>
      <w:proofErr w:type="gramEnd"/>
      <w:r w:rsidRPr="002244B3">
        <w:rPr>
          <w:lang w:val="cs-CZ"/>
        </w:rPr>
        <w:t xml:space="preserve"> vizualizace stroje. Týmy projektantů tak nemusí věnovat tolik času opakujícím se a monotónním úlohám, jako je například automatizace správy dat nebo konfigurace senzorů. Mohou pak pracovat efektivněji, optimalizovat procesy a podporovat inovace.</w:t>
      </w:r>
    </w:p>
    <w:p w14:paraId="2BB4592C" w14:textId="77777777" w:rsidR="002F0C52" w:rsidRDefault="002F0C52" w:rsidP="002244B3">
      <w:pPr>
        <w:pStyle w:val="Bodytext"/>
        <w:ind w:right="1388"/>
        <w:rPr>
          <w:lang w:val="cs-CZ"/>
        </w:rPr>
      </w:pPr>
    </w:p>
    <w:p w14:paraId="10FADD09" w14:textId="77777777" w:rsidR="002F0C52" w:rsidRPr="002F0C52" w:rsidRDefault="002F0C52" w:rsidP="002F0C52">
      <w:pPr>
        <w:pStyle w:val="Bodytext"/>
        <w:ind w:right="1388"/>
        <w:rPr>
          <w:lang w:val="cs-CZ"/>
        </w:rPr>
      </w:pPr>
      <w:r w:rsidRPr="002F0C52">
        <w:rPr>
          <w:lang w:val="cs-CZ"/>
        </w:rPr>
        <w:t xml:space="preserve">„Společnosti </w:t>
      </w:r>
      <w:proofErr w:type="spellStart"/>
      <w:r w:rsidRPr="002F0C52">
        <w:rPr>
          <w:lang w:val="cs-CZ"/>
        </w:rPr>
        <w:t>thyssenkrupp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Automation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Engineering</w:t>
      </w:r>
      <w:proofErr w:type="spellEnd"/>
      <w:r w:rsidRPr="002F0C52">
        <w:rPr>
          <w:lang w:val="cs-CZ"/>
        </w:rPr>
        <w:t xml:space="preserve"> a Siemens mají za sebou mnoho let úspěšné spolupráce,“ uvedl dr. Rolf-Günther </w:t>
      </w:r>
      <w:proofErr w:type="spellStart"/>
      <w:r w:rsidRPr="002F0C52">
        <w:rPr>
          <w:lang w:val="cs-CZ"/>
        </w:rPr>
        <w:t>Nieberding</w:t>
      </w:r>
      <w:proofErr w:type="spellEnd"/>
      <w:r w:rsidRPr="002F0C52">
        <w:rPr>
          <w:lang w:val="cs-CZ"/>
        </w:rPr>
        <w:t xml:space="preserve">, generální ředitel </w:t>
      </w:r>
      <w:proofErr w:type="spellStart"/>
      <w:r w:rsidRPr="002F0C52">
        <w:rPr>
          <w:lang w:val="cs-CZ"/>
        </w:rPr>
        <w:t>thyssenkrupp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Automation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Engineering</w:t>
      </w:r>
      <w:proofErr w:type="spellEnd"/>
      <w:r w:rsidRPr="002F0C52">
        <w:rPr>
          <w:lang w:val="cs-CZ"/>
        </w:rPr>
        <w:t xml:space="preserve">. „Zavedení řešení Siemens </w:t>
      </w:r>
      <w:proofErr w:type="spellStart"/>
      <w:r w:rsidRPr="002F0C52">
        <w:rPr>
          <w:lang w:val="cs-CZ"/>
        </w:rPr>
        <w:t>Industrial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Copilot</w:t>
      </w:r>
      <w:proofErr w:type="spellEnd"/>
      <w:r w:rsidRPr="002F0C52">
        <w:rPr>
          <w:lang w:val="cs-CZ"/>
        </w:rPr>
        <w:t xml:space="preserve"> v našich strojích nám – a tedy i našim zákazníkům – pomůže realizovat náročné projekty v mnohem kratším čase.“</w:t>
      </w:r>
    </w:p>
    <w:p w14:paraId="02FE5034" w14:textId="77777777" w:rsidR="002F0C52" w:rsidRPr="002F0C52" w:rsidRDefault="002F0C52" w:rsidP="002F0C52">
      <w:pPr>
        <w:pStyle w:val="Bodytext"/>
        <w:ind w:right="1388"/>
        <w:rPr>
          <w:lang w:val="cs-CZ"/>
        </w:rPr>
      </w:pPr>
    </w:p>
    <w:p w14:paraId="71579BA0" w14:textId="77777777" w:rsidR="002F0C52" w:rsidRPr="002F0C52" w:rsidRDefault="002F0C52" w:rsidP="002F0C52">
      <w:pPr>
        <w:pStyle w:val="Bodytext"/>
        <w:ind w:right="1388"/>
        <w:rPr>
          <w:lang w:val="cs-CZ"/>
        </w:rPr>
      </w:pPr>
      <w:r w:rsidRPr="002F0C52">
        <w:rPr>
          <w:lang w:val="cs-CZ"/>
        </w:rPr>
        <w:t xml:space="preserve">Závod Siemens na výrobu elektroniky v německém </w:t>
      </w:r>
      <w:proofErr w:type="spellStart"/>
      <w:r w:rsidRPr="002F0C52">
        <w:rPr>
          <w:lang w:val="cs-CZ"/>
        </w:rPr>
        <w:t>Erlangenu</w:t>
      </w:r>
      <w:proofErr w:type="spellEnd"/>
      <w:r w:rsidRPr="002F0C52">
        <w:rPr>
          <w:lang w:val="cs-CZ"/>
        </w:rPr>
        <w:t xml:space="preserve"> již zavedl kopilota pro provoz u svých pájecích strojů. Pracovníkům obsluhy a údržby pomáhá porozumět chybnému kódu stroje a příslušné zprávy překládá do přirozeného jazyka. Na základě podrobných informací a historie stroje získaných z nejrůznějších dokumentů, manuálů nebo seznamů náhradních dílů navrhuje řešení. Tím se zkracují prostoje strojů, je možné rychleji řešit slabá místa ve výrobě a dochází k efektivnější předávce jednotlivých směn.</w:t>
      </w:r>
    </w:p>
    <w:p w14:paraId="48FA46EF" w14:textId="77777777" w:rsidR="002F0C52" w:rsidRPr="002F0C52" w:rsidRDefault="002F0C52" w:rsidP="002F0C52">
      <w:pPr>
        <w:pStyle w:val="Bodytext"/>
        <w:ind w:right="1388"/>
        <w:rPr>
          <w:lang w:val="cs-CZ"/>
        </w:rPr>
      </w:pPr>
    </w:p>
    <w:p w14:paraId="44800854" w14:textId="77777777" w:rsidR="002F0C52" w:rsidRPr="002F0C52" w:rsidRDefault="002F0C52" w:rsidP="002F0C52">
      <w:pPr>
        <w:pStyle w:val="Bodytext"/>
        <w:ind w:right="1388"/>
        <w:rPr>
          <w:b/>
          <w:bCs/>
          <w:lang w:val="cs-CZ"/>
        </w:rPr>
      </w:pPr>
      <w:r w:rsidRPr="002F0C52">
        <w:rPr>
          <w:b/>
          <w:bCs/>
          <w:lang w:val="cs-CZ"/>
        </w:rPr>
        <w:lastRenderedPageBreak/>
        <w:t xml:space="preserve">Siemens </w:t>
      </w:r>
      <w:proofErr w:type="spellStart"/>
      <w:r w:rsidRPr="002F0C52">
        <w:rPr>
          <w:b/>
          <w:bCs/>
          <w:lang w:val="cs-CZ"/>
        </w:rPr>
        <w:t>Industrial</w:t>
      </w:r>
      <w:proofErr w:type="spellEnd"/>
      <w:r w:rsidRPr="002F0C52">
        <w:rPr>
          <w:b/>
          <w:bCs/>
          <w:lang w:val="cs-CZ"/>
        </w:rPr>
        <w:t xml:space="preserve"> </w:t>
      </w:r>
      <w:proofErr w:type="spellStart"/>
      <w:r w:rsidRPr="002F0C52">
        <w:rPr>
          <w:b/>
          <w:bCs/>
          <w:lang w:val="cs-CZ"/>
        </w:rPr>
        <w:t>Copilot</w:t>
      </w:r>
      <w:proofErr w:type="spellEnd"/>
      <w:r w:rsidRPr="002F0C52">
        <w:rPr>
          <w:b/>
          <w:bCs/>
          <w:lang w:val="cs-CZ"/>
        </w:rPr>
        <w:t xml:space="preserve"> bude ještě výkonnější díky </w:t>
      </w:r>
      <w:proofErr w:type="spellStart"/>
      <w:r w:rsidRPr="002F0C52">
        <w:rPr>
          <w:b/>
          <w:bCs/>
          <w:lang w:val="cs-CZ"/>
        </w:rPr>
        <w:t>multimodalitě</w:t>
      </w:r>
      <w:proofErr w:type="spellEnd"/>
      <w:r w:rsidRPr="002F0C52">
        <w:rPr>
          <w:b/>
          <w:bCs/>
          <w:lang w:val="cs-CZ"/>
        </w:rPr>
        <w:t xml:space="preserve">, konceptům agentů a lokálnímu přístupu </w:t>
      </w:r>
    </w:p>
    <w:p w14:paraId="7ECC5F9F" w14:textId="77777777" w:rsidR="002F0C52" w:rsidRPr="002F0C52" w:rsidRDefault="002F0C52" w:rsidP="002F0C52">
      <w:pPr>
        <w:pStyle w:val="Bodytext"/>
        <w:ind w:right="1388"/>
        <w:rPr>
          <w:lang w:val="cs-CZ"/>
        </w:rPr>
      </w:pPr>
      <w:r w:rsidRPr="002F0C52">
        <w:rPr>
          <w:lang w:val="cs-CZ"/>
        </w:rPr>
        <w:t xml:space="preserve">K získání obou společností jako zákazníků přispěl i vývoj rozšířených a výkonnějších funkcí pro Siemens </w:t>
      </w:r>
      <w:proofErr w:type="spellStart"/>
      <w:r w:rsidRPr="002F0C52">
        <w:rPr>
          <w:lang w:val="cs-CZ"/>
        </w:rPr>
        <w:t>Industrial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Copilot</w:t>
      </w:r>
      <w:proofErr w:type="spellEnd"/>
      <w:r w:rsidRPr="002F0C52">
        <w:rPr>
          <w:lang w:val="cs-CZ"/>
        </w:rPr>
        <w:t>.</w:t>
      </w:r>
    </w:p>
    <w:p w14:paraId="017D4031" w14:textId="77777777" w:rsidR="002F0C52" w:rsidRPr="002F0C52" w:rsidRDefault="002F0C52" w:rsidP="002F0C52">
      <w:pPr>
        <w:pStyle w:val="Bodytext"/>
        <w:ind w:right="1388"/>
        <w:rPr>
          <w:lang w:val="cs-CZ"/>
        </w:rPr>
      </w:pPr>
    </w:p>
    <w:p w14:paraId="3D143ACB" w14:textId="066D4790" w:rsidR="002F0C52" w:rsidRPr="002F0C52" w:rsidRDefault="002F0C52" w:rsidP="002F0C52">
      <w:pPr>
        <w:pStyle w:val="Bodytext"/>
        <w:ind w:right="1388"/>
        <w:rPr>
          <w:lang w:val="cs-CZ"/>
        </w:rPr>
      </w:pPr>
      <w:r w:rsidRPr="002F0C52">
        <w:rPr>
          <w:lang w:val="cs-CZ"/>
        </w:rPr>
        <w:t xml:space="preserve">S asistentem </w:t>
      </w:r>
      <w:proofErr w:type="spellStart"/>
      <w:r w:rsidRPr="002F0C52">
        <w:rPr>
          <w:lang w:val="cs-CZ"/>
        </w:rPr>
        <w:t>Industrial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Copilot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for</w:t>
      </w:r>
      <w:proofErr w:type="spellEnd"/>
      <w:r w:rsidRPr="002F0C52">
        <w:rPr>
          <w:lang w:val="cs-CZ"/>
        </w:rPr>
        <w:t xml:space="preserve"> Operations mohou pracovníci ve výrobních provozech komunikovat přímo se stroji. Pomáhá jim řešit chyby a úkony v oblasti údržby, asistuje při výměně směn a optimalizaci výkonu. Do budoucna bude mít navíc multimodální funkce pro analýzu a interpretaci obrázků a k dalšímu růstu produktivity přispěje automatizace řady úloh založená na agentech. Za účelem zabezpečení dat zákazníků a skutečnosti, že data neopustí výrobní provoz, by měl být </w:t>
      </w:r>
      <w:proofErr w:type="spellStart"/>
      <w:r w:rsidRPr="002F0C52">
        <w:rPr>
          <w:lang w:val="cs-CZ"/>
        </w:rPr>
        <w:t>Industrial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Copilot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for</w:t>
      </w:r>
      <w:proofErr w:type="spellEnd"/>
      <w:r w:rsidRPr="002F0C52">
        <w:rPr>
          <w:lang w:val="cs-CZ"/>
        </w:rPr>
        <w:t xml:space="preserve"> Operations v budoucnu nabízen jako balíček hardwaru a softwaru pro lokální využití s průmyslovým PC </w:t>
      </w:r>
      <w:proofErr w:type="spellStart"/>
      <w:r w:rsidRPr="002F0C52">
        <w:rPr>
          <w:lang w:val="cs-CZ"/>
        </w:rPr>
        <w:t>Simatic</w:t>
      </w:r>
      <w:proofErr w:type="spellEnd"/>
      <w:r w:rsidRPr="002F0C52">
        <w:rPr>
          <w:lang w:val="cs-CZ"/>
        </w:rPr>
        <w:t xml:space="preserve"> (IPC 1047E). Softwarová sada pro průmyslová PC je podporována </w:t>
      </w:r>
      <w:proofErr w:type="spellStart"/>
      <w:r w:rsidRPr="002F0C52">
        <w:rPr>
          <w:lang w:val="cs-CZ"/>
        </w:rPr>
        <w:t>mikroslužbami</w:t>
      </w:r>
      <w:proofErr w:type="spellEnd"/>
      <w:r w:rsidRPr="002F0C52">
        <w:rPr>
          <w:lang w:val="cs-CZ"/>
        </w:rPr>
        <w:t xml:space="preserve"> NVIDIA NIM, takže pracovníci automatizace a údržby mohou pokládat dotazy v reálném čase ohledně provozních a</w:t>
      </w:r>
      <w:r>
        <w:rPr>
          <w:lang w:val="cs-CZ"/>
        </w:rPr>
        <w:t> </w:t>
      </w:r>
      <w:r w:rsidRPr="002F0C52">
        <w:rPr>
          <w:lang w:val="cs-CZ"/>
        </w:rPr>
        <w:t>dokumentačních dat, což urychluje rozhodování a zkracuje prostoje strojů. Tato konfigurace nevyžaduje internetové připojení a data ukládá na lokální hardwarové přístroje. Bezpečnost dat je zajištěna zpracováním všech dat přímo ve výrobním provozu. Data zákazníka jsou tak zabezpečená, uložená a dostupná kdekoli a kdekoli jsou potřeba.</w:t>
      </w:r>
    </w:p>
    <w:p w14:paraId="4C2050EB" w14:textId="77777777" w:rsidR="002F0C52" w:rsidRPr="002F0C52" w:rsidRDefault="002F0C52" w:rsidP="002F0C52">
      <w:pPr>
        <w:pStyle w:val="Bodytext"/>
        <w:ind w:right="1388"/>
        <w:rPr>
          <w:lang w:val="cs-CZ"/>
        </w:rPr>
      </w:pPr>
    </w:p>
    <w:p w14:paraId="0ECD1E24" w14:textId="1980ED61" w:rsidR="002F0C52" w:rsidRPr="002F0C52" w:rsidRDefault="002F0C52" w:rsidP="002F0C52">
      <w:pPr>
        <w:pStyle w:val="Bodytext"/>
        <w:ind w:right="1388"/>
        <w:rPr>
          <w:lang w:val="cs-CZ"/>
        </w:rPr>
      </w:pPr>
      <w:proofErr w:type="spellStart"/>
      <w:r w:rsidRPr="002F0C52">
        <w:rPr>
          <w:lang w:val="cs-CZ"/>
        </w:rPr>
        <w:t>Industrial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Copilot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for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Engineering</w:t>
      </w:r>
      <w:proofErr w:type="spellEnd"/>
      <w:r w:rsidRPr="002F0C52">
        <w:rPr>
          <w:lang w:val="cs-CZ"/>
        </w:rPr>
        <w:t xml:space="preserve"> </w:t>
      </w:r>
      <w:proofErr w:type="gramStart"/>
      <w:r w:rsidRPr="002F0C52">
        <w:rPr>
          <w:lang w:val="cs-CZ"/>
        </w:rPr>
        <w:t>podpoří</w:t>
      </w:r>
      <w:proofErr w:type="gramEnd"/>
      <w:r w:rsidRPr="002F0C52">
        <w:rPr>
          <w:lang w:val="cs-CZ"/>
        </w:rPr>
        <w:t xml:space="preserve"> multimodální vstupy – například tím, že zjistí a převede manuální změny v dokumentu ECAD, který se používá k plánování elektrorozvodů. Tyto změny jsou automaticky zvýrazněny, opatřeny anotací a</w:t>
      </w:r>
      <w:r>
        <w:rPr>
          <w:lang w:val="cs-CZ"/>
        </w:rPr>
        <w:t> </w:t>
      </w:r>
      <w:r w:rsidRPr="002F0C52">
        <w:rPr>
          <w:lang w:val="cs-CZ"/>
        </w:rPr>
        <w:t xml:space="preserve">následně realizovány v projektu TIA </w:t>
      </w:r>
      <w:proofErr w:type="spellStart"/>
      <w:r w:rsidRPr="002F0C52">
        <w:rPr>
          <w:lang w:val="cs-CZ"/>
        </w:rPr>
        <w:t>Portal</w:t>
      </w:r>
      <w:proofErr w:type="spellEnd"/>
      <w:r w:rsidRPr="002F0C52">
        <w:rPr>
          <w:lang w:val="cs-CZ"/>
        </w:rPr>
        <w:t>.</w:t>
      </w:r>
    </w:p>
    <w:p w14:paraId="6E0A0B97" w14:textId="77777777" w:rsidR="002F0C52" w:rsidRPr="002F0C52" w:rsidRDefault="002F0C52" w:rsidP="002F0C52">
      <w:pPr>
        <w:pStyle w:val="Bodytext"/>
        <w:ind w:right="1388"/>
        <w:rPr>
          <w:lang w:val="cs-CZ"/>
        </w:rPr>
      </w:pPr>
    </w:p>
    <w:p w14:paraId="126B88C2" w14:textId="77777777" w:rsidR="002F0C52" w:rsidRPr="002F0C52" w:rsidRDefault="002F0C52" w:rsidP="002F0C52">
      <w:pPr>
        <w:pStyle w:val="Bodytext"/>
        <w:ind w:right="1388"/>
        <w:rPr>
          <w:lang w:val="cs-CZ"/>
        </w:rPr>
      </w:pPr>
      <w:r w:rsidRPr="002F0C52">
        <w:rPr>
          <w:lang w:val="cs-CZ"/>
        </w:rPr>
        <w:t xml:space="preserve">Vysoce komplexní automatizační projekty budou částečně automatizovány pomocí konceptů agentů. Tyto koncepty jdou nad rámec jednoduché komunikace typu ‚otázka-odpověď‘ a automatizují procesy rozdělením velkých a komplexních úloh na </w:t>
      </w:r>
      <w:proofErr w:type="spellStart"/>
      <w:r w:rsidRPr="002F0C52">
        <w:rPr>
          <w:lang w:val="cs-CZ"/>
        </w:rPr>
        <w:t>podúkoly</w:t>
      </w:r>
      <w:proofErr w:type="spellEnd"/>
      <w:r w:rsidRPr="002F0C52">
        <w:rPr>
          <w:lang w:val="cs-CZ"/>
        </w:rPr>
        <w:t xml:space="preserve">. Všechny relevantní informace jsou posléze shromážděny z celé řady zdrojů (včetně informací z ECAD), aby bylo možné porozumět cíli uživatele. Agenty lze také připojit na externí systémy a zdroje, což </w:t>
      </w:r>
      <w:proofErr w:type="gramStart"/>
      <w:r w:rsidRPr="002F0C52">
        <w:rPr>
          <w:lang w:val="cs-CZ"/>
        </w:rPr>
        <w:t>vytváří</w:t>
      </w:r>
      <w:proofErr w:type="gramEnd"/>
      <w:r w:rsidRPr="002F0C52">
        <w:rPr>
          <w:lang w:val="cs-CZ"/>
        </w:rPr>
        <w:t xml:space="preserve"> uzavřenou smyčku s různými, vzájemně propojenými nástroji. Následně </w:t>
      </w:r>
      <w:proofErr w:type="gramStart"/>
      <w:r w:rsidRPr="002F0C52">
        <w:rPr>
          <w:lang w:val="cs-CZ"/>
        </w:rPr>
        <w:t>vytvoří</w:t>
      </w:r>
      <w:proofErr w:type="gramEnd"/>
      <w:r w:rsidRPr="002F0C52">
        <w:rPr>
          <w:lang w:val="cs-CZ"/>
        </w:rPr>
        <w:t xml:space="preserve"> plán, jak cílů dosáhnout, a samostatně provedou potřebné kroky – od zaslání zpráv a přístupu do externích systémů po aktualizaci datových souborů. Projektanti mohou také agenty použít k </w:t>
      </w:r>
      <w:r w:rsidRPr="002F0C52">
        <w:rPr>
          <w:lang w:val="cs-CZ"/>
        </w:rPr>
        <w:lastRenderedPageBreak/>
        <w:t>řízení a nasměrování všech výrobních procesů a zachovat zároveň úplnou transparentnost. Mají tak přehled o datech a vědí, jaké kroky by měly následovat.</w:t>
      </w:r>
    </w:p>
    <w:p w14:paraId="426A3957" w14:textId="77777777" w:rsidR="002F0C52" w:rsidRPr="002F0C52" w:rsidRDefault="002F0C52" w:rsidP="002F0C52">
      <w:pPr>
        <w:pStyle w:val="Bodytext"/>
        <w:ind w:right="1388"/>
        <w:rPr>
          <w:lang w:val="cs-CZ"/>
        </w:rPr>
      </w:pPr>
    </w:p>
    <w:p w14:paraId="2F2F419C" w14:textId="5F6441A5" w:rsidR="002F0C52" w:rsidRPr="002244B3" w:rsidRDefault="002F0C52" w:rsidP="002F0C52">
      <w:pPr>
        <w:pStyle w:val="Bodytext"/>
        <w:ind w:right="1388"/>
        <w:rPr>
          <w:lang w:val="cs-CZ"/>
        </w:rPr>
      </w:pPr>
      <w:r w:rsidRPr="002F0C52">
        <w:rPr>
          <w:lang w:val="cs-CZ"/>
        </w:rPr>
        <w:t xml:space="preserve">Řešení </w:t>
      </w:r>
      <w:proofErr w:type="spellStart"/>
      <w:r w:rsidRPr="002F0C52">
        <w:rPr>
          <w:lang w:val="cs-CZ"/>
        </w:rPr>
        <w:t>Engineering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Copilot</w:t>
      </w:r>
      <w:proofErr w:type="spellEnd"/>
      <w:r w:rsidRPr="002F0C52">
        <w:rPr>
          <w:lang w:val="cs-CZ"/>
        </w:rPr>
        <w:t xml:space="preserve"> TIA </w:t>
      </w:r>
      <w:proofErr w:type="spellStart"/>
      <w:r w:rsidRPr="002F0C52">
        <w:rPr>
          <w:lang w:val="cs-CZ"/>
        </w:rPr>
        <w:t>Essential</w:t>
      </w:r>
      <w:proofErr w:type="spellEnd"/>
      <w:r w:rsidRPr="002F0C52">
        <w:rPr>
          <w:lang w:val="cs-CZ"/>
        </w:rPr>
        <w:t xml:space="preserve"> je k dostání na tržišti Siemens </w:t>
      </w:r>
      <w:proofErr w:type="spellStart"/>
      <w:r w:rsidRPr="002F0C52">
        <w:rPr>
          <w:lang w:val="cs-CZ"/>
        </w:rPr>
        <w:t>Xcelerator</w:t>
      </w:r>
      <w:proofErr w:type="spellEnd"/>
      <w:r w:rsidRPr="002F0C52">
        <w:rPr>
          <w:lang w:val="cs-CZ"/>
        </w:rPr>
        <w:t xml:space="preserve"> od července 2024. Automatizační prvky asistenta </w:t>
      </w:r>
      <w:proofErr w:type="spellStart"/>
      <w:r w:rsidRPr="002F0C52">
        <w:rPr>
          <w:lang w:val="cs-CZ"/>
        </w:rPr>
        <w:t>Industrial</w:t>
      </w:r>
      <w:proofErr w:type="spellEnd"/>
      <w:r w:rsidRPr="002F0C52">
        <w:rPr>
          <w:lang w:val="cs-CZ"/>
        </w:rPr>
        <w:t xml:space="preserve"> </w:t>
      </w:r>
      <w:proofErr w:type="spellStart"/>
      <w:r w:rsidRPr="002F0C52">
        <w:rPr>
          <w:lang w:val="cs-CZ"/>
        </w:rPr>
        <w:t>Copilot</w:t>
      </w:r>
      <w:proofErr w:type="spellEnd"/>
      <w:r w:rsidRPr="002F0C52">
        <w:rPr>
          <w:lang w:val="cs-CZ"/>
        </w:rPr>
        <w:t xml:space="preserve"> poskytuje společnost Siemens, zatímco zpracování přirozeného jazyka provádí jeden z</w:t>
      </w:r>
      <w:r>
        <w:rPr>
          <w:lang w:val="cs-CZ"/>
        </w:rPr>
        <w:t> </w:t>
      </w:r>
      <w:r w:rsidRPr="002F0C52">
        <w:rPr>
          <w:lang w:val="cs-CZ"/>
        </w:rPr>
        <w:t xml:space="preserve">nejvýkonnějších GPT modelů s využitím služby Azure </w:t>
      </w:r>
      <w:proofErr w:type="spellStart"/>
      <w:r w:rsidRPr="002F0C52">
        <w:rPr>
          <w:lang w:val="cs-CZ"/>
        </w:rPr>
        <w:t>OpenAI</w:t>
      </w:r>
      <w:proofErr w:type="spellEnd"/>
      <w:r w:rsidRPr="002F0C52">
        <w:rPr>
          <w:lang w:val="cs-CZ"/>
        </w:rPr>
        <w:t xml:space="preserve"> Microsoft Cloud. Tím se zajistí výkon, ochrana dat a spolehlivost na podnikové úrovni. Řešení Siemens v oblasti generativní umělé inteligence pro průmysl jsou spolehlivá, bezpečná a důvěryhodná. Průmyslová umělá inteligence je tak dostupná každému – kdekoli a</w:t>
      </w:r>
      <w:r>
        <w:rPr>
          <w:lang w:val="cs-CZ"/>
        </w:rPr>
        <w:t> </w:t>
      </w:r>
      <w:r w:rsidRPr="002F0C52">
        <w:rPr>
          <w:lang w:val="cs-CZ"/>
        </w:rPr>
        <w:t>kdykoli.</w:t>
      </w: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5D7984E" w14:textId="77777777" w:rsidR="001B0188" w:rsidRPr="002244B3" w:rsidRDefault="001B0188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70A94268" w:rsidR="001B6C2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244B3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267C3B" w:rsidRPr="009236C6">
          <w:rPr>
            <w:rStyle w:val="Hyperlink"/>
            <w:rFonts w:ascii="Arial" w:hAnsi="Arial" w:cs="Arial"/>
          </w:rPr>
          <w:t>https://www.siemenspress.cz/siemens-rozsiril-moznosti-asistenta-industrial-copilot-nove-ho-globalne-zavede-spolecnost-thyssenkrupp/</w:t>
        </w:r>
      </w:hyperlink>
    </w:p>
    <w:p w14:paraId="1EC43CAA" w14:textId="77777777" w:rsidR="00267C3B" w:rsidRPr="002244B3" w:rsidRDefault="00267C3B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Pr="002244B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244B3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2244B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244B3">
        <w:rPr>
          <w:rFonts w:ascii="Arial" w:hAnsi="Arial" w:cs="Arial"/>
          <w:color w:val="000000"/>
        </w:rPr>
        <w:t>Siemens, s.r.o.,</w:t>
      </w:r>
      <w:r w:rsidRPr="002244B3">
        <w:rPr>
          <w:rFonts w:ascii="Arial" w:hAnsi="Arial" w:cs="Arial"/>
          <w:color w:val="000000"/>
          <w:spacing w:val="-4"/>
        </w:rPr>
        <w:t xml:space="preserve"> </w:t>
      </w:r>
      <w:r w:rsidRPr="002244B3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2244B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244B3">
        <w:rPr>
          <w:rFonts w:ascii="Arial" w:hAnsi="Arial" w:cs="Arial"/>
        </w:rPr>
        <w:t>Mariana Kellerová</w:t>
      </w:r>
      <w:r w:rsidRPr="002244B3">
        <w:rPr>
          <w:rFonts w:ascii="Arial" w:hAnsi="Arial" w:cs="Arial"/>
          <w:color w:val="000000"/>
        </w:rPr>
        <w:t>,</w:t>
      </w:r>
      <w:r w:rsidRPr="002244B3">
        <w:rPr>
          <w:rFonts w:ascii="Arial" w:hAnsi="Arial" w:cs="Arial"/>
          <w:color w:val="000000"/>
          <w:spacing w:val="-6"/>
        </w:rPr>
        <w:t xml:space="preserve"> </w:t>
      </w:r>
      <w:r w:rsidRPr="002244B3">
        <w:rPr>
          <w:rFonts w:ascii="Arial" w:hAnsi="Arial" w:cs="Arial"/>
          <w:color w:val="000000"/>
        </w:rPr>
        <w:t>telefon:</w:t>
      </w:r>
      <w:r w:rsidRPr="002244B3">
        <w:rPr>
          <w:rFonts w:ascii="Arial" w:hAnsi="Arial" w:cs="Arial"/>
          <w:color w:val="000000"/>
          <w:spacing w:val="-7"/>
        </w:rPr>
        <w:t xml:space="preserve"> </w:t>
      </w:r>
      <w:r w:rsidRPr="002244B3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2244B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244B3">
        <w:rPr>
          <w:rFonts w:ascii="Arial" w:hAnsi="Arial" w:cs="Arial"/>
          <w:color w:val="000000"/>
        </w:rPr>
        <w:t>E-mail:</w:t>
      </w:r>
      <w:r w:rsidRPr="002244B3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2244B3">
          <w:rPr>
            <w:rStyle w:val="Hyperlink"/>
            <w:rFonts w:ascii="Arial" w:hAnsi="Arial" w:cs="Arial"/>
          </w:rPr>
          <w:t>mariana.kellerova@siemens.com</w:t>
        </w:r>
      </w:hyperlink>
    </w:p>
    <w:p w14:paraId="44097758" w14:textId="44C2A84A" w:rsidR="00A166FC" w:rsidRPr="002244B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244B3">
        <w:rPr>
          <w:rFonts w:ascii="Arial" w:hAnsi="Arial" w:cs="Arial"/>
        </w:rPr>
        <w:t xml:space="preserve">Sledujte naše novinky na </w:t>
      </w:r>
      <w:r w:rsidR="003770ED" w:rsidRPr="002244B3">
        <w:rPr>
          <w:rFonts w:ascii="Arial" w:hAnsi="Arial" w:cs="Arial"/>
          <w:b/>
        </w:rPr>
        <w:t>X</w:t>
      </w:r>
      <w:r w:rsidRPr="002244B3">
        <w:rPr>
          <w:rFonts w:ascii="Arial" w:hAnsi="Arial" w:cs="Arial"/>
        </w:rPr>
        <w:t xml:space="preserve">: </w:t>
      </w:r>
      <w:hyperlink r:id="rId9" w:history="1">
        <w:r w:rsidR="003770ED" w:rsidRPr="002244B3">
          <w:rPr>
            <w:rStyle w:val="Hyperlink"/>
            <w:rFonts w:ascii="Arial" w:hAnsi="Arial" w:cs="Arial"/>
          </w:rPr>
          <w:t>https://x.com/SiemensCzech</w:t>
        </w:r>
      </w:hyperlink>
    </w:p>
    <w:p w14:paraId="3A343DFD" w14:textId="77777777" w:rsidR="00A166FC" w:rsidRPr="002244B3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244B3">
        <w:rPr>
          <w:rFonts w:ascii="Arial" w:hAnsi="Arial" w:cs="Arial"/>
          <w:color w:val="000000"/>
        </w:rPr>
        <w:t xml:space="preserve">Připojte se k nám na </w:t>
      </w:r>
      <w:r w:rsidRPr="002244B3">
        <w:rPr>
          <w:rFonts w:ascii="Arial" w:hAnsi="Arial" w:cs="Arial"/>
          <w:b/>
          <w:color w:val="000000"/>
        </w:rPr>
        <w:t>Facebooku</w:t>
      </w:r>
      <w:r w:rsidRPr="002244B3">
        <w:rPr>
          <w:rFonts w:ascii="Arial" w:hAnsi="Arial" w:cs="Arial"/>
          <w:color w:val="000000"/>
        </w:rPr>
        <w:t xml:space="preserve">: </w:t>
      </w:r>
      <w:hyperlink r:id="rId10" w:history="1">
        <w:r w:rsidRPr="002244B3">
          <w:rPr>
            <w:rStyle w:val="Hyperlink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2244B3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2244B3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  <w:bookmarkStart w:id="0" w:name="_Hlk182492011"/>
    </w:p>
    <w:p w14:paraId="02F4BE0B" w14:textId="4FC5667D" w:rsidR="0088736D" w:rsidRPr="002244B3" w:rsidRDefault="0088736D" w:rsidP="0088736D">
      <w:pPr>
        <w:rPr>
          <w:rFonts w:ascii="Arial" w:hAnsi="Arial" w:cs="Arial"/>
          <w:sz w:val="16"/>
          <w:szCs w:val="16"/>
        </w:rPr>
      </w:pPr>
      <w:bookmarkStart w:id="1" w:name="_Hlk119656238"/>
      <w:bookmarkStart w:id="2" w:name="_Hlk151371329"/>
      <w:r w:rsidRPr="002244B3">
        <w:rPr>
          <w:rFonts w:ascii="Arial" w:hAnsi="Arial" w:cs="Arial"/>
          <w:b/>
          <w:bCs/>
          <w:sz w:val="16"/>
          <w:szCs w:val="16"/>
        </w:rPr>
        <w:t>Siemens AG</w:t>
      </w:r>
      <w:r w:rsidRPr="002244B3">
        <w:rPr>
          <w:rFonts w:ascii="Arial" w:hAnsi="Arial" w:cs="Arial"/>
          <w:sz w:val="16"/>
          <w:szCs w:val="16"/>
        </w:rPr>
        <w:t xml:space="preserve"> (Berlín a Mnichov) je přední technologická společnost zaměřená na průmysl, infrastrukturu, mobilitu a zdravotnictví. Cílem společnosti je vytvářet technologie, které mění každodenní život miliard lidí. Spojením reálného a digitálního světa umožňuje Siemens svým zákazníkům urychlit digitální transformaci a přechod k udržitelnosti. Díky tomu jsou továrny efektivnější, města obyvatelnější a doprava udržitelnější. Siemens také vlastní většinový podíl ve veřejně obchodované společnosti Siemens </w:t>
      </w:r>
      <w:proofErr w:type="spellStart"/>
      <w:r w:rsidRPr="002244B3">
        <w:rPr>
          <w:rFonts w:ascii="Arial" w:hAnsi="Arial" w:cs="Arial"/>
          <w:sz w:val="16"/>
          <w:szCs w:val="16"/>
        </w:rPr>
        <w:t>Healthineers</w:t>
      </w:r>
      <w:proofErr w:type="spellEnd"/>
      <w:r w:rsidRPr="002244B3">
        <w:rPr>
          <w:rFonts w:ascii="Arial" w:hAnsi="Arial" w:cs="Arial"/>
          <w:sz w:val="16"/>
          <w:szCs w:val="16"/>
        </w:rPr>
        <w:t xml:space="preserve">, předním světovém poskytovateli zdravotnických technologií, který </w:t>
      </w:r>
      <w:proofErr w:type="gramStart"/>
      <w:r w:rsidRPr="002244B3">
        <w:rPr>
          <w:rFonts w:ascii="Arial" w:hAnsi="Arial" w:cs="Arial"/>
          <w:sz w:val="16"/>
          <w:szCs w:val="16"/>
        </w:rPr>
        <w:t>utváří</w:t>
      </w:r>
      <w:proofErr w:type="gramEnd"/>
      <w:r w:rsidRPr="002244B3">
        <w:rPr>
          <w:rFonts w:ascii="Arial" w:hAnsi="Arial" w:cs="Arial"/>
          <w:sz w:val="16"/>
          <w:szCs w:val="16"/>
        </w:rPr>
        <w:t xml:space="preserve"> budoucnost zdravotní péče. Pro každého. Všude. Udržitelně. Ve fiskálním roce 2024, který skončil 30. září 2024, dosáhla skupina Siemens tržeb ve výši 75,9 miliardy eur a čistého zisku 9 miliard eur. K</w:t>
      </w:r>
      <w:r w:rsidR="002244B3" w:rsidRPr="002244B3">
        <w:rPr>
          <w:rFonts w:ascii="Arial" w:hAnsi="Arial" w:cs="Arial"/>
          <w:sz w:val="16"/>
          <w:szCs w:val="16"/>
        </w:rPr>
        <w:t> </w:t>
      </w:r>
      <w:r w:rsidRPr="002244B3">
        <w:rPr>
          <w:rFonts w:ascii="Arial" w:hAnsi="Arial" w:cs="Arial"/>
          <w:sz w:val="16"/>
          <w:szCs w:val="16"/>
        </w:rPr>
        <w:t>30.</w:t>
      </w:r>
      <w:r w:rsidR="002244B3" w:rsidRPr="002244B3">
        <w:rPr>
          <w:rFonts w:ascii="Arial" w:hAnsi="Arial" w:cs="Arial"/>
          <w:sz w:val="16"/>
          <w:szCs w:val="16"/>
        </w:rPr>
        <w:t> </w:t>
      </w:r>
      <w:r w:rsidRPr="002244B3">
        <w:rPr>
          <w:rFonts w:ascii="Arial" w:hAnsi="Arial" w:cs="Arial"/>
          <w:sz w:val="16"/>
          <w:szCs w:val="16"/>
        </w:rPr>
        <w:t>září</w:t>
      </w:r>
      <w:r w:rsidR="002244B3" w:rsidRPr="002244B3">
        <w:rPr>
          <w:rFonts w:ascii="Arial" w:hAnsi="Arial" w:cs="Arial"/>
          <w:sz w:val="16"/>
          <w:szCs w:val="16"/>
        </w:rPr>
        <w:t> </w:t>
      </w:r>
      <w:r w:rsidRPr="002244B3">
        <w:rPr>
          <w:rFonts w:ascii="Arial" w:hAnsi="Arial" w:cs="Arial"/>
          <w:sz w:val="16"/>
          <w:szCs w:val="16"/>
        </w:rPr>
        <w:t xml:space="preserve">2024 zaměstnávala společnost na celém světě přibližně 312 000 lidí. Další informace jsou k dispozici na internetu na adrese </w:t>
      </w:r>
      <w:hyperlink r:id="rId11" w:history="1">
        <w:r w:rsidRPr="002244B3">
          <w:rPr>
            <w:rStyle w:val="Hyperlink"/>
            <w:rFonts w:ascii="Arial" w:hAnsi="Arial" w:cs="Arial"/>
            <w:sz w:val="16"/>
            <w:szCs w:val="16"/>
          </w:rPr>
          <w:t>www.siemens.com</w:t>
        </w:r>
      </w:hyperlink>
      <w:r w:rsidRPr="002244B3">
        <w:rPr>
          <w:rFonts w:ascii="Arial" w:hAnsi="Arial" w:cs="Arial"/>
          <w:sz w:val="16"/>
          <w:szCs w:val="16"/>
        </w:rPr>
        <w:t>.</w:t>
      </w:r>
    </w:p>
    <w:bookmarkEnd w:id="0"/>
    <w:p w14:paraId="76FE2B8F" w14:textId="2894233F" w:rsidR="0068226D" w:rsidRPr="002244B3" w:rsidRDefault="0088736D" w:rsidP="0068226D">
      <w:pPr>
        <w:rPr>
          <w:rFonts w:ascii="Arial" w:hAnsi="Arial" w:cs="Arial"/>
          <w:sz w:val="16"/>
          <w:szCs w:val="16"/>
        </w:rPr>
      </w:pPr>
      <w:r w:rsidRPr="002244B3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2244B3">
        <w:rPr>
          <w:rFonts w:ascii="Arial" w:hAnsi="Arial" w:cs="Arial"/>
          <w:sz w:val="16"/>
          <w:szCs w:val="16"/>
        </w:rPr>
        <w:t>patří</w:t>
      </w:r>
      <w:proofErr w:type="gramEnd"/>
      <w:r w:rsidRPr="002244B3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7,5 tisíci zaměstnanců se řadí mezi klíčové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2244B3">
        <w:rPr>
          <w:rFonts w:ascii="Arial" w:hAnsi="Arial" w:cs="Arial"/>
          <w:sz w:val="16"/>
          <w:szCs w:val="16"/>
        </w:rPr>
        <w:t>Healthineers</w:t>
      </w:r>
      <w:proofErr w:type="spellEnd"/>
      <w:r w:rsidRPr="002244B3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</w:t>
      </w:r>
      <w:r w:rsidR="00DE7021" w:rsidRPr="002244B3">
        <w:rPr>
          <w:rFonts w:ascii="Arial" w:hAnsi="Arial" w:cs="Arial"/>
          <w:sz w:val="16"/>
          <w:szCs w:val="16"/>
        </w:rPr>
        <w:t xml:space="preserve">Více informací: </w:t>
      </w:r>
      <w:hyperlink r:id="rId12" w:history="1">
        <w:r w:rsidR="00DE7021" w:rsidRPr="002244B3">
          <w:rPr>
            <w:rStyle w:val="Hyperlink"/>
            <w:rFonts w:ascii="Arial" w:hAnsi="Arial" w:cs="Arial"/>
            <w:sz w:val="16"/>
            <w:szCs w:val="16"/>
          </w:rPr>
          <w:t>http://www.siemens.cz</w:t>
        </w:r>
      </w:hyperlink>
      <w:bookmarkEnd w:id="1"/>
      <w:bookmarkEnd w:id="2"/>
    </w:p>
    <w:p w14:paraId="19FF2A69" w14:textId="77777777" w:rsidR="00D477C0" w:rsidRPr="002244B3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RPr="002244B3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9B79" w14:textId="77777777" w:rsidR="00BA5017" w:rsidRDefault="00BA5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Footer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Footer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8D90" w14:textId="77777777" w:rsidR="00BA5017" w:rsidRDefault="00BA5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F8A5" w14:textId="77777777" w:rsidR="00D477C0" w:rsidRDefault="00D477C0">
    <w:pPr>
      <w:pStyle w:val="Header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Header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Header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D3D6B" w14:textId="40DE1671" w:rsidR="00D477C0" w:rsidRDefault="00012E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84FAB"/>
    <w:rsid w:val="001B002E"/>
    <w:rsid w:val="001B0188"/>
    <w:rsid w:val="001B6C27"/>
    <w:rsid w:val="002244B3"/>
    <w:rsid w:val="00244CD8"/>
    <w:rsid w:val="00267C3B"/>
    <w:rsid w:val="00275005"/>
    <w:rsid w:val="00285228"/>
    <w:rsid w:val="002D1A06"/>
    <w:rsid w:val="002F0C52"/>
    <w:rsid w:val="00375602"/>
    <w:rsid w:val="003770ED"/>
    <w:rsid w:val="00401F6D"/>
    <w:rsid w:val="00492A5E"/>
    <w:rsid w:val="004973EF"/>
    <w:rsid w:val="004C6EF6"/>
    <w:rsid w:val="00595A16"/>
    <w:rsid w:val="00642483"/>
    <w:rsid w:val="00663FA3"/>
    <w:rsid w:val="006772DB"/>
    <w:rsid w:val="0068226D"/>
    <w:rsid w:val="00692627"/>
    <w:rsid w:val="006A5236"/>
    <w:rsid w:val="00770749"/>
    <w:rsid w:val="00875868"/>
    <w:rsid w:val="0088736D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C94FE9"/>
    <w:rsid w:val="00D477C0"/>
    <w:rsid w:val="00DD4E62"/>
    <w:rsid w:val="00D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7C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77C0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77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uiPriority w:val="99"/>
    <w:semiHidden/>
    <w:rsid w:val="00D477C0"/>
    <w:rPr>
      <w:rFonts w:cstheme="minorBidi"/>
    </w:rPr>
  </w:style>
  <w:style w:type="character" w:styleId="Hyperlink">
    <w:name w:val="Hyperlink"/>
    <w:basedOn w:val="DefaultParagraphFont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rozsiril-moznosti-asistenta-industrial-copilot-nove-ho-globalne-zavede-spolecnost-thyssenkrupp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1199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4</cp:revision>
  <dcterms:created xsi:type="dcterms:W3CDTF">2024-11-14T14:47:00Z</dcterms:created>
  <dcterms:modified xsi:type="dcterms:W3CDTF">2024-11-14T15:05:00Z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