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Pr="00A16CC7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21071BC0" w:rsidR="00D477C0" w:rsidRPr="00A16CC7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 w:rsidRPr="00A16CC7">
        <w:rPr>
          <w:rFonts w:ascii="Arial" w:hAnsi="Arial" w:cs="Arial"/>
          <w:color w:val="000000"/>
          <w:sz w:val="20"/>
          <w:szCs w:val="20"/>
        </w:rPr>
        <w:tab/>
      </w:r>
      <w:r w:rsidR="00A16CC7">
        <w:rPr>
          <w:rFonts w:ascii="Arial" w:hAnsi="Arial" w:cs="Arial"/>
          <w:color w:val="000000"/>
          <w:sz w:val="20"/>
          <w:szCs w:val="20"/>
        </w:rPr>
        <w:t>Praha</w:t>
      </w:r>
      <w:r w:rsidR="001B6C27" w:rsidRPr="00A16CC7">
        <w:rPr>
          <w:rFonts w:ascii="Arial" w:hAnsi="Arial" w:cs="Arial"/>
          <w:color w:val="000000"/>
          <w:sz w:val="20"/>
          <w:szCs w:val="20"/>
        </w:rPr>
        <w:t xml:space="preserve"> </w:t>
      </w:r>
      <w:r w:rsidR="00A16CC7">
        <w:rPr>
          <w:rFonts w:ascii="Arial" w:hAnsi="Arial" w:cs="Arial"/>
          <w:color w:val="000000"/>
          <w:sz w:val="20"/>
          <w:szCs w:val="20"/>
        </w:rPr>
        <w:t>6</w:t>
      </w:r>
      <w:r w:rsidR="001B6C27" w:rsidRPr="00A16CC7">
        <w:rPr>
          <w:rFonts w:ascii="Arial" w:hAnsi="Arial" w:cs="Arial"/>
          <w:color w:val="000000"/>
          <w:sz w:val="20"/>
          <w:szCs w:val="20"/>
        </w:rPr>
        <w:t xml:space="preserve">. </w:t>
      </w:r>
      <w:r w:rsidR="00A16CC7">
        <w:rPr>
          <w:rFonts w:ascii="Arial" w:hAnsi="Arial" w:cs="Arial"/>
          <w:color w:val="000000"/>
          <w:sz w:val="20"/>
          <w:szCs w:val="20"/>
        </w:rPr>
        <w:t>května</w:t>
      </w:r>
      <w:r w:rsidR="001B6C27" w:rsidRPr="00A16CC7">
        <w:rPr>
          <w:rFonts w:ascii="Arial" w:hAnsi="Arial" w:cs="Arial"/>
          <w:color w:val="000000"/>
          <w:sz w:val="20"/>
          <w:szCs w:val="20"/>
        </w:rPr>
        <w:t xml:space="preserve"> 202</w:t>
      </w:r>
      <w:r w:rsidR="00A16CC7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Pr="00A16CC7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A16CC7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66E3A7FB" w:rsidR="00AF1AA4" w:rsidRPr="00A16CC7" w:rsidRDefault="00AF1AA4" w:rsidP="006603FA">
            <w:pPr>
              <w:pStyle w:val="ExhibitionInfo"/>
              <w:rPr>
                <w:lang w:val="cs-CZ"/>
              </w:rPr>
            </w:pPr>
          </w:p>
        </w:tc>
      </w:tr>
    </w:tbl>
    <w:p w14:paraId="78A14F47" w14:textId="6C0069B1" w:rsidR="00AF1AA4" w:rsidRPr="00A16CC7" w:rsidRDefault="00A16CC7" w:rsidP="00AF1AA4">
      <w:pPr>
        <w:pStyle w:val="Headline"/>
        <w:rPr>
          <w:lang w:val="cs-CZ"/>
        </w:rPr>
      </w:pPr>
      <w:r w:rsidRPr="00A16CC7">
        <w:rPr>
          <w:lang w:val="cs-CZ"/>
        </w:rPr>
        <w:t>Siemens a Mercedes-Benz mění díky digitálnímu energetickému dvojčeti budoucnost udržitelného plánování továren</w:t>
      </w:r>
    </w:p>
    <w:p w14:paraId="5F6B46E2" w14:textId="77777777" w:rsidR="00AF1AA4" w:rsidRPr="00A16CC7" w:rsidRDefault="00AF1AA4" w:rsidP="00AF1AA4">
      <w:pPr>
        <w:pStyle w:val="Bodytext"/>
        <w:rPr>
          <w:lang w:val="cs-CZ"/>
        </w:rPr>
      </w:pPr>
    </w:p>
    <w:p w14:paraId="2A568835" w14:textId="4CE33BD4" w:rsidR="00A16CC7" w:rsidRPr="00A16CC7" w:rsidRDefault="00A16CC7" w:rsidP="00B854A1">
      <w:pPr>
        <w:pStyle w:val="BulletsListing"/>
        <w:ind w:right="1814"/>
        <w:rPr>
          <w:lang w:val="cs-CZ"/>
        </w:rPr>
      </w:pPr>
      <w:r w:rsidRPr="00A16CC7">
        <w:rPr>
          <w:lang w:val="cs-CZ"/>
        </w:rPr>
        <w:t xml:space="preserve">Společnosti Siemens a Mercedes-Benz oznámily strategické partnerství, v jehož rámci vytvořily tzv. digitální energetické dvojče s cílem </w:t>
      </w:r>
      <w:r>
        <w:rPr>
          <w:lang w:val="cs-CZ"/>
        </w:rPr>
        <w:t>zvýšit energetickou účinnost a udržitelnost</w:t>
      </w:r>
      <w:r w:rsidRPr="00A16CC7">
        <w:rPr>
          <w:lang w:val="cs-CZ"/>
        </w:rPr>
        <w:t xml:space="preserve"> při projektování a modernizaci továren</w:t>
      </w:r>
    </w:p>
    <w:p w14:paraId="54B42096" w14:textId="535A3D0F" w:rsidR="00A16CC7" w:rsidRPr="00A16CC7" w:rsidRDefault="00A16CC7" w:rsidP="00B854A1">
      <w:pPr>
        <w:pStyle w:val="BulletsListing"/>
        <w:ind w:right="1814"/>
        <w:rPr>
          <w:lang w:val="cs-CZ"/>
        </w:rPr>
      </w:pPr>
      <w:r w:rsidRPr="00A16CC7">
        <w:rPr>
          <w:lang w:val="cs-CZ"/>
        </w:rPr>
        <w:t>Digitální energetické dvojče výrazně zkracuje dobu plánování v rané fázi projektování</w:t>
      </w:r>
    </w:p>
    <w:p w14:paraId="1D530857" w14:textId="43188371" w:rsidR="00A16CC7" w:rsidRPr="00A16CC7" w:rsidRDefault="00A16CC7" w:rsidP="00B854A1">
      <w:pPr>
        <w:pStyle w:val="BulletsListing"/>
        <w:ind w:right="1814"/>
        <w:rPr>
          <w:lang w:val="cs-CZ"/>
        </w:rPr>
      </w:pPr>
      <w:r w:rsidRPr="00A16CC7">
        <w:rPr>
          <w:lang w:val="cs-CZ"/>
        </w:rPr>
        <w:t>Vyvinuto a testováno v továrně Mercedes-Benz „</w:t>
      </w:r>
      <w:proofErr w:type="spellStart"/>
      <w:r w:rsidRPr="00A16CC7">
        <w:rPr>
          <w:lang w:val="cs-CZ"/>
        </w:rPr>
        <w:t>Factory</w:t>
      </w:r>
      <w:proofErr w:type="spellEnd"/>
      <w:r w:rsidRPr="00A16CC7">
        <w:rPr>
          <w:lang w:val="cs-CZ"/>
        </w:rPr>
        <w:t xml:space="preserve"> 56“ v německém </w:t>
      </w:r>
      <w:proofErr w:type="spellStart"/>
      <w:r w:rsidRPr="00A16CC7">
        <w:rPr>
          <w:lang w:val="cs-CZ"/>
        </w:rPr>
        <w:t>Sindelfingenu</w:t>
      </w:r>
      <w:proofErr w:type="spellEnd"/>
    </w:p>
    <w:p w14:paraId="318B421D" w14:textId="0E42924A" w:rsidR="00AF1AA4" w:rsidRPr="00A16CC7" w:rsidRDefault="00B854A1" w:rsidP="00B854A1">
      <w:pPr>
        <w:pStyle w:val="BulletsListing"/>
        <w:ind w:right="1814"/>
        <w:rPr>
          <w:lang w:val="cs-CZ"/>
        </w:rPr>
      </w:pPr>
      <w:r>
        <w:rPr>
          <w:lang w:val="cs-CZ"/>
        </w:rPr>
        <w:t>Důkaz přínosu</w:t>
      </w:r>
      <w:r w:rsidR="00A16CC7" w:rsidRPr="00A16CC7">
        <w:rPr>
          <w:lang w:val="cs-CZ"/>
        </w:rPr>
        <w:t xml:space="preserve"> otevřeného ekosystému Siemens </w:t>
      </w:r>
      <w:proofErr w:type="spellStart"/>
      <w:r w:rsidR="00A16CC7" w:rsidRPr="00A16CC7">
        <w:rPr>
          <w:lang w:val="cs-CZ"/>
        </w:rPr>
        <w:t>Xcelerator</w:t>
      </w:r>
      <w:proofErr w:type="spellEnd"/>
      <w:r w:rsidR="00A16CC7" w:rsidRPr="00A16CC7">
        <w:rPr>
          <w:lang w:val="cs-CZ"/>
        </w:rPr>
        <w:t xml:space="preserve"> při tvorbě vertikálních i</w:t>
      </w:r>
      <w:r>
        <w:rPr>
          <w:lang w:val="cs-CZ"/>
        </w:rPr>
        <w:t> </w:t>
      </w:r>
      <w:r w:rsidR="00A16CC7" w:rsidRPr="00A16CC7">
        <w:rPr>
          <w:lang w:val="cs-CZ"/>
        </w:rPr>
        <w:t>specifických produktů a řešení</w:t>
      </w:r>
    </w:p>
    <w:p w14:paraId="46742F99" w14:textId="77777777" w:rsidR="00AF1AA4" w:rsidRPr="00A16CC7" w:rsidRDefault="00AF1AA4" w:rsidP="00B854A1">
      <w:pPr>
        <w:pStyle w:val="Bodytext"/>
        <w:ind w:right="1672"/>
        <w:rPr>
          <w:lang w:val="cs-CZ"/>
        </w:rPr>
      </w:pPr>
    </w:p>
    <w:p w14:paraId="4BE9FEE2" w14:textId="08BF3BC4" w:rsidR="00A16CC7" w:rsidRDefault="00A16CC7" w:rsidP="00B854A1">
      <w:pPr>
        <w:pStyle w:val="Bodytext"/>
        <w:ind w:right="1672"/>
        <w:rPr>
          <w:lang w:val="cs-CZ"/>
        </w:rPr>
      </w:pPr>
      <w:r w:rsidRPr="00A16CC7">
        <w:rPr>
          <w:lang w:val="cs-CZ"/>
        </w:rPr>
        <w:t>Společnosti Siemens a Mercedes-Benz představily tzv. digitální energetické dvojče, které si klade za cíl usnadnit budoucí udržitelné plánování továren v</w:t>
      </w:r>
      <w:r w:rsidR="00B854A1">
        <w:rPr>
          <w:lang w:val="cs-CZ"/>
        </w:rPr>
        <w:t> </w:t>
      </w:r>
      <w:r w:rsidRPr="00A16CC7">
        <w:rPr>
          <w:lang w:val="cs-CZ"/>
        </w:rPr>
        <w:t>automobilovém průmyslu.</w:t>
      </w:r>
    </w:p>
    <w:p w14:paraId="620FC27C" w14:textId="77777777" w:rsidR="00B854A1" w:rsidRPr="00A16CC7" w:rsidRDefault="00B854A1" w:rsidP="00B854A1">
      <w:pPr>
        <w:pStyle w:val="Bodytext"/>
        <w:ind w:right="1672"/>
        <w:rPr>
          <w:lang w:val="cs-CZ"/>
        </w:rPr>
      </w:pPr>
    </w:p>
    <w:p w14:paraId="6AE40462" w14:textId="0BB03FBD" w:rsidR="00A16CC7" w:rsidRDefault="00A16CC7" w:rsidP="00B854A1">
      <w:pPr>
        <w:pStyle w:val="Bodytext"/>
        <w:ind w:right="1672"/>
        <w:rPr>
          <w:lang w:val="cs-CZ"/>
        </w:rPr>
      </w:pPr>
      <w:r w:rsidRPr="00A16CC7">
        <w:rPr>
          <w:lang w:val="cs-CZ"/>
        </w:rPr>
        <w:t xml:space="preserve">Inovativní digitální energetické dvojče (Digital </w:t>
      </w:r>
      <w:proofErr w:type="spellStart"/>
      <w:r w:rsidRPr="00A16CC7">
        <w:rPr>
          <w:lang w:val="cs-CZ"/>
        </w:rPr>
        <w:t>Energy</w:t>
      </w:r>
      <w:proofErr w:type="spellEnd"/>
      <w:r w:rsidRPr="00A16CC7">
        <w:rPr>
          <w:lang w:val="cs-CZ"/>
        </w:rPr>
        <w:t xml:space="preserve"> </w:t>
      </w:r>
      <w:proofErr w:type="spellStart"/>
      <w:r w:rsidRPr="00A16CC7">
        <w:rPr>
          <w:lang w:val="cs-CZ"/>
        </w:rPr>
        <w:t>Twin</w:t>
      </w:r>
      <w:proofErr w:type="spellEnd"/>
      <w:r w:rsidRPr="00A16CC7">
        <w:rPr>
          <w:lang w:val="cs-CZ"/>
        </w:rPr>
        <w:t xml:space="preserve">) má podpořit ambice automobilky využívat do roku 2039 ve všech svých výrobních závodech na světě 100 % obnovitelných zdrojů energie. </w:t>
      </w:r>
      <w:r w:rsidR="00B854A1">
        <w:rPr>
          <w:lang w:val="cs-CZ"/>
        </w:rPr>
        <w:t>Řešení v</w:t>
      </w:r>
      <w:r w:rsidRPr="00A16CC7">
        <w:rPr>
          <w:lang w:val="cs-CZ"/>
        </w:rPr>
        <w:t>ylepšuje, zjednodušuje a urychluje proces energetického plánování továrny v rané fázi, a to jak u brownfieldů, tak u</w:t>
      </w:r>
      <w:r w:rsidR="00B854A1">
        <w:rPr>
          <w:lang w:val="cs-CZ"/>
        </w:rPr>
        <w:t> </w:t>
      </w:r>
      <w:r w:rsidRPr="00A16CC7">
        <w:rPr>
          <w:lang w:val="cs-CZ"/>
        </w:rPr>
        <w:t>nových projektů (</w:t>
      </w:r>
      <w:proofErr w:type="spellStart"/>
      <w:r w:rsidRPr="00A16CC7">
        <w:rPr>
          <w:lang w:val="cs-CZ"/>
        </w:rPr>
        <w:t>greenfieldů</w:t>
      </w:r>
      <w:proofErr w:type="spellEnd"/>
      <w:r w:rsidRPr="00A16CC7">
        <w:rPr>
          <w:lang w:val="cs-CZ"/>
        </w:rPr>
        <w:t>).</w:t>
      </w:r>
    </w:p>
    <w:p w14:paraId="031069E5" w14:textId="77777777" w:rsidR="00B854A1" w:rsidRPr="00A16CC7" w:rsidRDefault="00B854A1" w:rsidP="00B854A1">
      <w:pPr>
        <w:pStyle w:val="Bodytext"/>
        <w:ind w:right="1672"/>
        <w:rPr>
          <w:lang w:val="cs-CZ"/>
        </w:rPr>
      </w:pPr>
    </w:p>
    <w:p w14:paraId="48890D1A" w14:textId="3D89D6A5" w:rsidR="00A16CC7" w:rsidRDefault="00A16CC7" w:rsidP="00B854A1">
      <w:pPr>
        <w:pStyle w:val="Bodytext"/>
        <w:ind w:right="1672"/>
        <w:rPr>
          <w:lang w:val="cs-CZ"/>
        </w:rPr>
      </w:pPr>
      <w:r w:rsidRPr="00A16CC7">
        <w:rPr>
          <w:lang w:val="cs-CZ"/>
        </w:rPr>
        <w:t>V rámci této spolupráce firmy využily know-how společnosti Siemens v oblasti dekarbonizace a energetického dvojčete ve spojení s hlubokými znalostmi renomovaného výrobce automobilů a vytvořily škálovatelný nástroj pro aplikaci v</w:t>
      </w:r>
      <w:r w:rsidR="00E9386C">
        <w:rPr>
          <w:lang w:val="cs-CZ"/>
        </w:rPr>
        <w:t> </w:t>
      </w:r>
      <w:r w:rsidRPr="00A16CC7">
        <w:rPr>
          <w:lang w:val="cs-CZ"/>
        </w:rPr>
        <w:t xml:space="preserve">automobilovém průmyslu. Siemens zajistí školení a podporu a bude digitální </w:t>
      </w:r>
      <w:r w:rsidRPr="00A16CC7">
        <w:rPr>
          <w:lang w:val="cs-CZ"/>
        </w:rPr>
        <w:lastRenderedPageBreak/>
        <w:t>energetické dvojče udržovat a průběžně rozvíjet</w:t>
      </w:r>
      <w:r w:rsidR="00B854A1">
        <w:rPr>
          <w:lang w:val="cs-CZ"/>
        </w:rPr>
        <w:t xml:space="preserve"> tak</w:t>
      </w:r>
      <w:r w:rsidRPr="00A16CC7">
        <w:rPr>
          <w:lang w:val="cs-CZ"/>
        </w:rPr>
        <w:t xml:space="preserve">, </w:t>
      </w:r>
      <w:r w:rsidR="00B854A1">
        <w:rPr>
          <w:lang w:val="cs-CZ"/>
        </w:rPr>
        <w:t>aby mohlo</w:t>
      </w:r>
      <w:r w:rsidRPr="00A16CC7">
        <w:rPr>
          <w:lang w:val="cs-CZ"/>
        </w:rPr>
        <w:t xml:space="preserve"> být nasazeno v</w:t>
      </w:r>
      <w:r w:rsidR="00B854A1">
        <w:rPr>
          <w:lang w:val="cs-CZ"/>
        </w:rPr>
        <w:t> </w:t>
      </w:r>
      <w:r w:rsidRPr="00A16CC7">
        <w:rPr>
          <w:lang w:val="cs-CZ"/>
        </w:rPr>
        <w:t>globální výrobní síti Mercedes-Benz.</w:t>
      </w:r>
    </w:p>
    <w:p w14:paraId="4FDEB1F4" w14:textId="77777777" w:rsidR="00B854A1" w:rsidRPr="00A16CC7" w:rsidRDefault="00B854A1" w:rsidP="00B854A1">
      <w:pPr>
        <w:pStyle w:val="Bodytext"/>
        <w:ind w:right="1672"/>
        <w:rPr>
          <w:lang w:val="cs-CZ"/>
        </w:rPr>
      </w:pPr>
    </w:p>
    <w:p w14:paraId="4CC86EB1" w14:textId="30E64E13" w:rsidR="00A16CC7" w:rsidRDefault="00A16CC7" w:rsidP="00B854A1">
      <w:pPr>
        <w:pStyle w:val="Bodytext"/>
        <w:ind w:right="1672"/>
        <w:rPr>
          <w:lang w:val="cs-CZ"/>
        </w:rPr>
      </w:pPr>
      <w:r w:rsidRPr="00A16CC7">
        <w:rPr>
          <w:lang w:val="cs-CZ"/>
        </w:rPr>
        <w:t xml:space="preserve">Digitální energetické dvojče, které bylo navrženo a testováno v závodě Mercedes-Benz v německém </w:t>
      </w:r>
      <w:proofErr w:type="spellStart"/>
      <w:r w:rsidRPr="00A16CC7">
        <w:rPr>
          <w:lang w:val="cs-CZ"/>
        </w:rPr>
        <w:t>Sindelfingenu</w:t>
      </w:r>
      <w:proofErr w:type="spellEnd"/>
      <w:r w:rsidRPr="00A16CC7">
        <w:rPr>
          <w:lang w:val="cs-CZ"/>
        </w:rPr>
        <w:t xml:space="preserve"> („</w:t>
      </w:r>
      <w:proofErr w:type="spellStart"/>
      <w:r w:rsidRPr="00A16CC7">
        <w:rPr>
          <w:lang w:val="cs-CZ"/>
        </w:rPr>
        <w:t>Factory</w:t>
      </w:r>
      <w:proofErr w:type="spellEnd"/>
      <w:r w:rsidRPr="00A16CC7">
        <w:rPr>
          <w:lang w:val="cs-CZ"/>
        </w:rPr>
        <w:t xml:space="preserve"> 56“), je založeno na modelech chování budov, technických zařízení a výroby energie. Propojuje vstupní informace, jako </w:t>
      </w:r>
      <w:r w:rsidR="00FD57F6">
        <w:rPr>
          <w:lang w:val="cs-CZ"/>
        </w:rPr>
        <w:t>např.</w:t>
      </w:r>
      <w:r w:rsidRPr="00A16CC7">
        <w:rPr>
          <w:lang w:val="cs-CZ"/>
        </w:rPr>
        <w:t xml:space="preserve"> údaje o počasí, simulace profilu zatížení</w:t>
      </w:r>
      <w:r w:rsidR="00FD57F6">
        <w:rPr>
          <w:lang w:val="cs-CZ"/>
        </w:rPr>
        <w:t xml:space="preserve">, </w:t>
      </w:r>
      <w:r w:rsidRPr="00A16CC7">
        <w:rPr>
          <w:lang w:val="cs-CZ"/>
        </w:rPr>
        <w:t>výběr a dimenzování objektů. Simuluje fyzický energetický systém, ověřuje navrhované scénáře plánování spotřeby energie a nabízí doporučení pro optimalizaci požadovaných výsledků, včetně energetické účinnosti a dalších souvisejících úspor nákladů a snižování emisí.</w:t>
      </w:r>
    </w:p>
    <w:p w14:paraId="002C51A9" w14:textId="77777777" w:rsidR="00B854A1" w:rsidRPr="00A16CC7" w:rsidRDefault="00B854A1" w:rsidP="00B854A1">
      <w:pPr>
        <w:pStyle w:val="Bodytext"/>
        <w:ind w:right="1672"/>
        <w:rPr>
          <w:lang w:val="cs-CZ"/>
        </w:rPr>
      </w:pPr>
    </w:p>
    <w:p w14:paraId="404B6ABF" w14:textId="10B10B8B" w:rsidR="00A16CC7" w:rsidRPr="00FD57F6" w:rsidRDefault="00A16CC7" w:rsidP="00B854A1">
      <w:pPr>
        <w:pStyle w:val="Bodytext"/>
        <w:ind w:right="1672"/>
        <w:rPr>
          <w:i/>
          <w:iCs/>
          <w:lang w:val="cs-CZ"/>
        </w:rPr>
      </w:pPr>
      <w:r w:rsidRPr="00FD57F6">
        <w:rPr>
          <w:i/>
          <w:iCs/>
          <w:lang w:val="cs-CZ"/>
        </w:rPr>
        <w:t>„Díky přesnému modelování provozních scénářů a spotřeby energie umožňuje digitální energetické dvojče rychlejší a transparentnější rozhodování v raných fázích plánování,“</w:t>
      </w:r>
      <w:r w:rsidRPr="00A16CC7">
        <w:rPr>
          <w:lang w:val="cs-CZ"/>
        </w:rPr>
        <w:t xml:space="preserve"> uvedl Matthias </w:t>
      </w:r>
      <w:proofErr w:type="spellStart"/>
      <w:r w:rsidRPr="00A16CC7">
        <w:rPr>
          <w:lang w:val="cs-CZ"/>
        </w:rPr>
        <w:t>Rebellius</w:t>
      </w:r>
      <w:proofErr w:type="spellEnd"/>
      <w:r w:rsidRPr="00A16CC7">
        <w:rPr>
          <w:lang w:val="cs-CZ"/>
        </w:rPr>
        <w:t xml:space="preserve">, člen představenstva koncernu Siemens AG a ředitel Siemens Smart Infrastructure. </w:t>
      </w:r>
      <w:r w:rsidRPr="00FD57F6">
        <w:rPr>
          <w:i/>
          <w:iCs/>
          <w:lang w:val="cs-CZ"/>
        </w:rPr>
        <w:t>„</w:t>
      </w:r>
      <w:r w:rsidR="00FD57F6">
        <w:rPr>
          <w:i/>
          <w:iCs/>
          <w:lang w:val="cs-CZ"/>
        </w:rPr>
        <w:t>Řešení je</w:t>
      </w:r>
      <w:r w:rsidRPr="00FD57F6">
        <w:rPr>
          <w:i/>
          <w:iCs/>
          <w:lang w:val="cs-CZ"/>
        </w:rPr>
        <w:t xml:space="preserve"> důkazem, jak ve společnosti Siemens propojujeme reálný a digitální svět s cílem dosáhnout udržitelného pokroku v průmyslových odvětvích. Zároveň to je i první krok směrem k integrovanému procesu optimalizovaného plánování, provozu budov a</w:t>
      </w:r>
      <w:r w:rsidR="00B854A1" w:rsidRPr="00FD57F6">
        <w:rPr>
          <w:i/>
          <w:iCs/>
          <w:lang w:val="cs-CZ"/>
        </w:rPr>
        <w:t> </w:t>
      </w:r>
      <w:r w:rsidRPr="00FD57F6">
        <w:rPr>
          <w:i/>
          <w:iCs/>
          <w:lang w:val="cs-CZ"/>
        </w:rPr>
        <w:t>výroby.“</w:t>
      </w:r>
    </w:p>
    <w:p w14:paraId="66166836" w14:textId="77777777" w:rsidR="00B854A1" w:rsidRPr="00A16CC7" w:rsidRDefault="00B854A1" w:rsidP="00B854A1">
      <w:pPr>
        <w:pStyle w:val="Bodytext"/>
        <w:ind w:right="1672"/>
        <w:rPr>
          <w:lang w:val="cs-CZ"/>
        </w:rPr>
      </w:pPr>
    </w:p>
    <w:p w14:paraId="284AF130" w14:textId="0F5F10BE" w:rsidR="00A16CC7" w:rsidRDefault="00A16CC7" w:rsidP="00B854A1">
      <w:pPr>
        <w:pStyle w:val="Bodytext"/>
        <w:ind w:right="1672"/>
        <w:rPr>
          <w:lang w:val="cs-CZ"/>
        </w:rPr>
      </w:pPr>
      <w:r w:rsidRPr="00A16CC7">
        <w:rPr>
          <w:lang w:val="cs-CZ"/>
        </w:rPr>
        <w:t xml:space="preserve">Společné digitální energetické dvojče </w:t>
      </w:r>
      <w:r w:rsidR="00FD57F6">
        <w:rPr>
          <w:lang w:val="cs-CZ"/>
        </w:rPr>
        <w:t>ukazuje také</w:t>
      </w:r>
      <w:r w:rsidRPr="00A16CC7">
        <w:rPr>
          <w:lang w:val="cs-CZ"/>
        </w:rPr>
        <w:t xml:space="preserve"> potenciál otevřené digitální obchodní platformy Siemens </w:t>
      </w:r>
      <w:proofErr w:type="spellStart"/>
      <w:r w:rsidRPr="00A16CC7">
        <w:rPr>
          <w:lang w:val="cs-CZ"/>
        </w:rPr>
        <w:t>Xcelerator</w:t>
      </w:r>
      <w:proofErr w:type="spellEnd"/>
      <w:r w:rsidRPr="00A16CC7">
        <w:rPr>
          <w:lang w:val="cs-CZ"/>
        </w:rPr>
        <w:t>, která urychluje digitální transformaci a</w:t>
      </w:r>
      <w:r w:rsidR="00B854A1">
        <w:rPr>
          <w:lang w:val="cs-CZ"/>
        </w:rPr>
        <w:t> </w:t>
      </w:r>
      <w:r w:rsidRPr="00A16CC7">
        <w:rPr>
          <w:lang w:val="cs-CZ"/>
        </w:rPr>
        <w:t>umožňuje zákazníkům a partnerům společně vyvíjet produkty a řešení na míru pro nejrůznější odvětví.</w:t>
      </w:r>
    </w:p>
    <w:p w14:paraId="5894A707" w14:textId="77777777" w:rsidR="00B854A1" w:rsidRPr="00A16CC7" w:rsidRDefault="00B854A1" w:rsidP="00B854A1">
      <w:pPr>
        <w:pStyle w:val="Bodytext"/>
        <w:ind w:right="1672"/>
        <w:rPr>
          <w:lang w:val="cs-CZ"/>
        </w:rPr>
      </w:pPr>
    </w:p>
    <w:p w14:paraId="5E138312" w14:textId="77777777" w:rsidR="00A16CC7" w:rsidRDefault="00A16CC7" w:rsidP="00B854A1">
      <w:pPr>
        <w:pStyle w:val="Bodytext"/>
        <w:ind w:right="1672"/>
        <w:rPr>
          <w:lang w:val="cs-CZ"/>
        </w:rPr>
      </w:pPr>
      <w:r w:rsidRPr="00A16CC7">
        <w:rPr>
          <w:lang w:val="cs-CZ"/>
        </w:rPr>
        <w:t xml:space="preserve">Společnosti Siemens a Mercedes </w:t>
      </w:r>
      <w:proofErr w:type="spellStart"/>
      <w:r w:rsidRPr="00A16CC7">
        <w:rPr>
          <w:lang w:val="cs-CZ"/>
        </w:rPr>
        <w:t>Benz</w:t>
      </w:r>
      <w:proofErr w:type="spellEnd"/>
      <w:r w:rsidRPr="00A16CC7">
        <w:rPr>
          <w:lang w:val="cs-CZ"/>
        </w:rPr>
        <w:t xml:space="preserve"> uzavřely v roce 2021 strategické partnerství pro udržitelnou výrobu automobilů, které umožňuje spolupráci na rozvoji v oblasti digitalizace udržitelných výrobních metod.</w:t>
      </w:r>
    </w:p>
    <w:p w14:paraId="6592FFA8" w14:textId="77777777" w:rsidR="00B854A1" w:rsidRPr="00A16CC7" w:rsidRDefault="00B854A1" w:rsidP="00B854A1">
      <w:pPr>
        <w:pStyle w:val="Bodytext"/>
        <w:ind w:right="1672"/>
        <w:rPr>
          <w:lang w:val="cs-CZ"/>
        </w:rPr>
      </w:pPr>
    </w:p>
    <w:p w14:paraId="2D983211" w14:textId="34C48F39" w:rsidR="00A16CC7" w:rsidRDefault="00A16CC7" w:rsidP="00B854A1">
      <w:pPr>
        <w:pStyle w:val="Bodytext"/>
        <w:ind w:right="1672"/>
        <w:rPr>
          <w:lang w:val="cs-CZ"/>
        </w:rPr>
      </w:pPr>
      <w:r w:rsidRPr="00FD57F6">
        <w:rPr>
          <w:i/>
          <w:iCs/>
          <w:lang w:val="cs-CZ"/>
        </w:rPr>
        <w:t>„Digitální energetické dvojče je naší reakcí na úspěšnou vizualizaci, analýzu a</w:t>
      </w:r>
      <w:r w:rsidR="00B854A1" w:rsidRPr="00FD57F6">
        <w:rPr>
          <w:i/>
          <w:iCs/>
          <w:lang w:val="cs-CZ"/>
        </w:rPr>
        <w:t> </w:t>
      </w:r>
      <w:r w:rsidRPr="00FD57F6">
        <w:rPr>
          <w:i/>
          <w:iCs/>
          <w:lang w:val="cs-CZ"/>
        </w:rPr>
        <w:t>udržitelnou optimalizaci energeticky účinných procesů v budovách. Díky tomuto inovativnímu přístupu dokážeme lépe porozumět stávajícím továrním objektům a</w:t>
      </w:r>
      <w:r w:rsidR="00B854A1" w:rsidRPr="00FD57F6">
        <w:rPr>
          <w:i/>
          <w:iCs/>
          <w:lang w:val="cs-CZ"/>
        </w:rPr>
        <w:t> </w:t>
      </w:r>
      <w:r w:rsidRPr="00FD57F6">
        <w:rPr>
          <w:i/>
          <w:iCs/>
          <w:lang w:val="cs-CZ"/>
        </w:rPr>
        <w:t xml:space="preserve">proměňujeme je na živoucí a inteligentní budovy. Pomocí této transformativní technologie maximalizujeme jejich potenciál a nastavujeme perspektivní standardy pro energeticky účinné a udržitelné využívání objektů v globální výrobní síti </w:t>
      </w:r>
      <w:r w:rsidRPr="00FD57F6">
        <w:rPr>
          <w:i/>
          <w:iCs/>
          <w:lang w:val="cs-CZ"/>
        </w:rPr>
        <w:lastRenderedPageBreak/>
        <w:t>Mercedes-Benz,“</w:t>
      </w:r>
      <w:r w:rsidRPr="00A16CC7">
        <w:rPr>
          <w:lang w:val="cs-CZ"/>
        </w:rPr>
        <w:t xml:space="preserve"> uvedl Arno van der </w:t>
      </w:r>
      <w:proofErr w:type="spellStart"/>
      <w:r w:rsidRPr="00A16CC7">
        <w:rPr>
          <w:lang w:val="cs-CZ"/>
        </w:rPr>
        <w:t>Merwe</w:t>
      </w:r>
      <w:proofErr w:type="spellEnd"/>
      <w:r w:rsidRPr="00A16CC7">
        <w:rPr>
          <w:lang w:val="cs-CZ"/>
        </w:rPr>
        <w:t xml:space="preserve">, viceprezident pro plánování výroby, Mercedes </w:t>
      </w:r>
      <w:proofErr w:type="spellStart"/>
      <w:r w:rsidRPr="00A16CC7">
        <w:rPr>
          <w:lang w:val="cs-CZ"/>
        </w:rPr>
        <w:t>Benz</w:t>
      </w:r>
      <w:proofErr w:type="spellEnd"/>
      <w:r w:rsidRPr="00A16CC7">
        <w:rPr>
          <w:lang w:val="cs-CZ"/>
        </w:rPr>
        <w:t xml:space="preserve"> </w:t>
      </w:r>
      <w:proofErr w:type="spellStart"/>
      <w:r w:rsidRPr="00A16CC7">
        <w:rPr>
          <w:lang w:val="cs-CZ"/>
        </w:rPr>
        <w:t>Cars</w:t>
      </w:r>
      <w:proofErr w:type="spellEnd"/>
      <w:r w:rsidRPr="00A16CC7">
        <w:rPr>
          <w:lang w:val="cs-CZ"/>
        </w:rPr>
        <w:t>.</w:t>
      </w:r>
    </w:p>
    <w:p w14:paraId="2972096E" w14:textId="77777777" w:rsidR="00B854A1" w:rsidRPr="00A16CC7" w:rsidRDefault="00B854A1" w:rsidP="00B854A1">
      <w:pPr>
        <w:pStyle w:val="Bodytext"/>
        <w:ind w:right="1672"/>
        <w:rPr>
          <w:lang w:val="cs-CZ"/>
        </w:rPr>
      </w:pPr>
    </w:p>
    <w:p w14:paraId="7252CAFC" w14:textId="41B2FC8B" w:rsidR="00AF1AA4" w:rsidRPr="00A16CC7" w:rsidRDefault="00A16CC7" w:rsidP="00B854A1">
      <w:pPr>
        <w:pStyle w:val="Bodytext"/>
        <w:ind w:right="1672"/>
        <w:rPr>
          <w:lang w:val="cs-CZ"/>
        </w:rPr>
      </w:pPr>
      <w:r w:rsidRPr="00A16CC7">
        <w:rPr>
          <w:lang w:val="cs-CZ"/>
        </w:rPr>
        <w:t>Digitální energetická dvojčata jsou klíčovou součástí portfolia společnosti Siemens zaměřeného na podporu průmyslových zákazníků při dosahování jejich cílů v</w:t>
      </w:r>
      <w:r w:rsidR="00B854A1">
        <w:rPr>
          <w:lang w:val="cs-CZ"/>
        </w:rPr>
        <w:t> </w:t>
      </w:r>
      <w:r w:rsidRPr="00A16CC7">
        <w:rPr>
          <w:lang w:val="cs-CZ"/>
        </w:rPr>
        <w:t>oblasti udržitelnosti a dekarbonizace. Siemens nedávno oznámil, že spolupracuje i s dalším silným mezinárodním partnerem na jeho globálním plánu dosáhnout bezemisní výroby. Využívá k tomu digitální energetické dvojče pro simulace spotřeby energie a identifikaci míst, kde lze dosáhnout úspor energie v</w:t>
      </w:r>
      <w:r w:rsidR="00B854A1">
        <w:rPr>
          <w:lang w:val="cs-CZ"/>
        </w:rPr>
        <w:t> </w:t>
      </w:r>
      <w:r w:rsidRPr="00A16CC7">
        <w:rPr>
          <w:lang w:val="cs-CZ"/>
        </w:rPr>
        <w:t>15 pivovarech po celém světě. Siemens odhaduje, že v každém závodě lze ušetřit 15-20 % energie a v průměru snížit emise CO</w:t>
      </w:r>
      <w:r w:rsidRPr="00A16CC7">
        <w:rPr>
          <w:rFonts w:ascii="Cambria Math" w:hAnsi="Cambria Math" w:cs="Cambria Math"/>
          <w:lang w:val="cs-CZ"/>
        </w:rPr>
        <w:t>₂</w:t>
      </w:r>
      <w:r w:rsidRPr="00A16CC7">
        <w:rPr>
          <w:lang w:val="cs-CZ"/>
        </w:rPr>
        <w:t xml:space="preserve"> a</w:t>
      </w:r>
      <w:r w:rsidRPr="00A16CC7">
        <w:rPr>
          <w:rFonts w:cs="Arial"/>
          <w:lang w:val="cs-CZ"/>
        </w:rPr>
        <w:t>ž</w:t>
      </w:r>
      <w:r w:rsidRPr="00A16CC7">
        <w:rPr>
          <w:lang w:val="cs-CZ"/>
        </w:rPr>
        <w:t xml:space="preserve"> o 50 %.</w:t>
      </w:r>
    </w:p>
    <w:p w14:paraId="6D420D8B" w14:textId="77777777" w:rsidR="00AF1AA4" w:rsidRPr="00A16CC7" w:rsidRDefault="00AF1AA4" w:rsidP="00AF1AA4">
      <w:pPr>
        <w:pStyle w:val="Bodytext"/>
        <w:rPr>
          <w:lang w:val="cs-CZ"/>
        </w:rPr>
      </w:pPr>
    </w:p>
    <w:p w14:paraId="3C0B5604" w14:textId="77777777" w:rsidR="00AF1AA4" w:rsidRPr="00A16CC7" w:rsidRDefault="00AF1AA4" w:rsidP="00AF1AA4">
      <w:pPr>
        <w:pStyle w:val="Bodytext"/>
        <w:rPr>
          <w:lang w:val="cs-CZ"/>
        </w:rPr>
      </w:pPr>
    </w:p>
    <w:p w14:paraId="5531DB2E" w14:textId="77777777" w:rsidR="00D477C0" w:rsidRPr="00A16CC7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0E2D4CAA" w:rsidR="001B6C27" w:rsidRPr="00A16CC7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16CC7">
        <w:rPr>
          <w:rFonts w:ascii="Arial" w:hAnsi="Arial" w:cs="Arial"/>
          <w:b/>
          <w:bCs/>
          <w:color w:val="000000"/>
        </w:rPr>
        <w:t xml:space="preserve">Fotografie ke stažení: </w:t>
      </w:r>
    </w:p>
    <w:p w14:paraId="7A7DA78D" w14:textId="5F477787" w:rsidR="00A166FC" w:rsidRPr="00A16CC7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16CC7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A16CC7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16CC7">
        <w:rPr>
          <w:rFonts w:ascii="Arial" w:hAnsi="Arial" w:cs="Arial"/>
          <w:color w:val="000000"/>
        </w:rPr>
        <w:t>Siemens, s.r.o.,</w:t>
      </w:r>
      <w:r w:rsidRPr="00A16CC7">
        <w:rPr>
          <w:rFonts w:ascii="Arial" w:hAnsi="Arial" w:cs="Arial"/>
          <w:color w:val="000000"/>
          <w:spacing w:val="-4"/>
        </w:rPr>
        <w:t xml:space="preserve"> </w:t>
      </w:r>
      <w:r w:rsidRPr="00A16CC7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A16CC7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16CC7">
        <w:rPr>
          <w:rFonts w:ascii="Arial" w:hAnsi="Arial" w:cs="Arial"/>
        </w:rPr>
        <w:t>Mariana Kellerová</w:t>
      </w:r>
      <w:r w:rsidRPr="00A16CC7">
        <w:rPr>
          <w:rFonts w:ascii="Arial" w:hAnsi="Arial" w:cs="Arial"/>
          <w:color w:val="000000"/>
        </w:rPr>
        <w:t>,</w:t>
      </w:r>
      <w:r w:rsidRPr="00A16CC7">
        <w:rPr>
          <w:rFonts w:ascii="Arial" w:hAnsi="Arial" w:cs="Arial"/>
          <w:color w:val="000000"/>
          <w:spacing w:val="-6"/>
        </w:rPr>
        <w:t xml:space="preserve"> </w:t>
      </w:r>
      <w:r w:rsidRPr="00A16CC7">
        <w:rPr>
          <w:rFonts w:ascii="Arial" w:hAnsi="Arial" w:cs="Arial"/>
          <w:color w:val="000000"/>
        </w:rPr>
        <w:t>telefon:</w:t>
      </w:r>
      <w:r w:rsidRPr="00A16CC7">
        <w:rPr>
          <w:rFonts w:ascii="Arial" w:hAnsi="Arial" w:cs="Arial"/>
          <w:color w:val="000000"/>
          <w:spacing w:val="-7"/>
        </w:rPr>
        <w:t xml:space="preserve"> </w:t>
      </w:r>
      <w:r w:rsidRPr="00A16CC7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A16CC7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16CC7">
        <w:rPr>
          <w:rFonts w:ascii="Arial" w:hAnsi="Arial" w:cs="Arial"/>
          <w:color w:val="000000"/>
        </w:rPr>
        <w:t>E-mail:</w:t>
      </w:r>
      <w:r w:rsidRPr="00A16CC7"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 w:rsidRPr="00A16CC7"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Pr="00A16CC7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16CC7">
        <w:rPr>
          <w:rFonts w:ascii="Arial" w:hAnsi="Arial" w:cs="Arial"/>
        </w:rPr>
        <w:t xml:space="preserve">Sledujte naše novinky na </w:t>
      </w:r>
      <w:r w:rsidR="003770ED" w:rsidRPr="00A16CC7">
        <w:rPr>
          <w:rFonts w:ascii="Arial" w:hAnsi="Arial" w:cs="Arial"/>
          <w:b/>
        </w:rPr>
        <w:t>X</w:t>
      </w:r>
      <w:r w:rsidRPr="00A16CC7">
        <w:rPr>
          <w:rFonts w:ascii="Arial" w:hAnsi="Arial" w:cs="Arial"/>
        </w:rPr>
        <w:t xml:space="preserve">: </w:t>
      </w:r>
      <w:hyperlink r:id="rId8" w:history="1">
        <w:r w:rsidR="003770ED" w:rsidRPr="00A16CC7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Pr="00A16CC7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16CC7">
        <w:rPr>
          <w:rFonts w:ascii="Arial" w:hAnsi="Arial" w:cs="Arial"/>
          <w:color w:val="000000"/>
        </w:rPr>
        <w:t xml:space="preserve">Připojte se k nám na </w:t>
      </w:r>
      <w:r w:rsidRPr="00A16CC7">
        <w:rPr>
          <w:rFonts w:ascii="Arial" w:hAnsi="Arial" w:cs="Arial"/>
          <w:b/>
          <w:color w:val="000000"/>
        </w:rPr>
        <w:t>Facebooku</w:t>
      </w:r>
      <w:r w:rsidRPr="00A16CC7">
        <w:rPr>
          <w:rFonts w:ascii="Arial" w:hAnsi="Arial" w:cs="Arial"/>
          <w:color w:val="000000"/>
        </w:rPr>
        <w:t xml:space="preserve">: </w:t>
      </w:r>
      <w:hyperlink r:id="rId9" w:history="1">
        <w:r w:rsidRPr="00A16CC7"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A16CC7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A16CC7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77777777" w:rsidR="00DE7021" w:rsidRPr="00A16CC7" w:rsidRDefault="00DE7021" w:rsidP="00DE7021">
      <w:pPr>
        <w:rPr>
          <w:rFonts w:ascii="Arial" w:hAnsi="Arial" w:cs="Arial"/>
          <w:sz w:val="16"/>
          <w:szCs w:val="16"/>
        </w:rPr>
      </w:pPr>
      <w:r w:rsidRPr="00A16CC7">
        <w:rPr>
          <w:rFonts w:ascii="Arial" w:hAnsi="Arial" w:cs="Arial"/>
          <w:b/>
          <w:bCs/>
          <w:sz w:val="16"/>
          <w:szCs w:val="16"/>
        </w:rPr>
        <w:t>Siemens AG</w:t>
      </w:r>
      <w:r w:rsidRPr="00A16CC7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A16CC7">
        <w:rPr>
          <w:rFonts w:ascii="Arial" w:hAnsi="Arial" w:cs="Arial"/>
          <w:sz w:val="16"/>
          <w:szCs w:val="16"/>
        </w:rPr>
        <w:t>Healthineers</w:t>
      </w:r>
      <w:proofErr w:type="spellEnd"/>
      <w:r w:rsidRPr="00A16CC7">
        <w:rPr>
          <w:rFonts w:ascii="Arial" w:hAnsi="Arial" w:cs="Arial"/>
          <w:sz w:val="16"/>
          <w:szCs w:val="16"/>
        </w:rPr>
        <w:t xml:space="preserve">, která je předním světovým poskytovatelem zdravotnických technologií a utváří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0" w:history="1">
        <w:r w:rsidRPr="00A16CC7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A16CC7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A16CC7" w:rsidRDefault="00DE7021" w:rsidP="00DE7021">
      <w:pPr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A16CC7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A16CC7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A16CC7">
        <w:rPr>
          <w:rFonts w:ascii="Arial" w:hAnsi="Arial" w:cs="Arial"/>
          <w:sz w:val="16"/>
          <w:szCs w:val="16"/>
        </w:rPr>
        <w:t>Healthineers</w:t>
      </w:r>
      <w:proofErr w:type="spellEnd"/>
      <w:r w:rsidRPr="00A16CC7">
        <w:rPr>
          <w:rFonts w:ascii="Arial" w:hAnsi="Arial" w:cs="Arial"/>
          <w:sz w:val="16"/>
          <w:szCs w:val="16"/>
        </w:rPr>
        <w:t xml:space="preserve">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1" w:history="1">
        <w:r w:rsidRPr="00A16CC7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A16CC7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A16CC7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Pr="00A16CC7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RPr="00A16CC7" w:rsidSect="00D477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B002E"/>
    <w:rsid w:val="001B6C27"/>
    <w:rsid w:val="00244CD8"/>
    <w:rsid w:val="00275005"/>
    <w:rsid w:val="00285228"/>
    <w:rsid w:val="002D1A06"/>
    <w:rsid w:val="00375602"/>
    <w:rsid w:val="003770ED"/>
    <w:rsid w:val="00401F6D"/>
    <w:rsid w:val="00595A16"/>
    <w:rsid w:val="00663FA3"/>
    <w:rsid w:val="006772DB"/>
    <w:rsid w:val="0068226D"/>
    <w:rsid w:val="006A5236"/>
    <w:rsid w:val="00770749"/>
    <w:rsid w:val="00875868"/>
    <w:rsid w:val="008A0228"/>
    <w:rsid w:val="008B78F9"/>
    <w:rsid w:val="008C63B4"/>
    <w:rsid w:val="008D7CAA"/>
    <w:rsid w:val="0098523A"/>
    <w:rsid w:val="00985C58"/>
    <w:rsid w:val="00991D2B"/>
    <w:rsid w:val="009B2DD2"/>
    <w:rsid w:val="00A166FC"/>
    <w:rsid w:val="00A16CC7"/>
    <w:rsid w:val="00A30D93"/>
    <w:rsid w:val="00AF1AA4"/>
    <w:rsid w:val="00B02CC0"/>
    <w:rsid w:val="00B56073"/>
    <w:rsid w:val="00B854A1"/>
    <w:rsid w:val="00BA5017"/>
    <w:rsid w:val="00BD261F"/>
    <w:rsid w:val="00BD6E9E"/>
    <w:rsid w:val="00C32AC9"/>
    <w:rsid w:val="00D477C0"/>
    <w:rsid w:val="00DD4E62"/>
    <w:rsid w:val="00DE7021"/>
    <w:rsid w:val="00E9386C"/>
    <w:rsid w:val="00F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SiemensCzec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iemen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836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3</cp:revision>
  <dcterms:created xsi:type="dcterms:W3CDTF">2024-05-06T13:44:00Z</dcterms:created>
  <dcterms:modified xsi:type="dcterms:W3CDTF">2024-05-06T13:44:00Z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